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bookmarkStart w:id="0" w:name="_GoBack"/>
      <w:bookmarkEnd w:id="0"/>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НАРЕДБА за трудовите и непосредствено свързани с тях отношения между членовете на екипажа и на обслужващия персонал на кораба и корабопритежателя</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доп. - ДВ, бр. 19 от 2018 г.)</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Приета с ПМС № 226 от 14.10.2003 г., обн., ДВ, бр. 93 от 21.10.2003 г., в сила от 22.01.2004 г., изм., бр. 96 от 30.11.2005 г., в сила от 1.12.2005 г., изм. и доп., бр. 32 от 8.04.2014 г., в сила от 8.04.2014 г., бр. 19 от 2.03.2018 г., бр. 89 от 12.11.2019 г., бр. 17 от 21.02.2023 г., в сила от 23.03.2023 г.</w:t>
      </w:r>
    </w:p>
    <w:p w:rsidR="00E86F56" w:rsidRDefault="00E86F5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първа</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РАЗПОРЕДБИ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w:t>
      </w:r>
      <w:r>
        <w:rPr>
          <w:rFonts w:ascii="Times New Roman" w:hAnsi="Times New Roman"/>
          <w:sz w:val="24"/>
          <w:szCs w:val="24"/>
          <w:lang w:val="x-none"/>
        </w:rPr>
        <w:t xml:space="preserve"> (1) (Изм. – ДВ, бр. 32 от 2014 г., в сила от 8.04.2014 г., доп., бр. 19 от 2018 г.) С наредбата се уреждат трудовите и непосредствено свързаните с тях отношения между членовете на екипажа и на обслужващия персонал на кораб, плаващ под българско знаме, и корабопритежателя, включващи условията за наемане на работа и за сключване на трудов договор, като работно време, възнаграждения, почивки, платен годишен отпуск, репатриране, социално-битови условия на борда и отговорност на корабопритежателя при болест и злополука на членовете на екипажа и на обслужващия персонал, които с оглед спецификата в областта на търговското корабоплаване се налага да бъдат уредени различно от общото трудово законодателство.</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19 от 2018 г.) С наредбата се уреждат и минималните изисквания за здравословни и безопасни условия на труд на борда на корабите за предотвратяване на рисковете при работа с оглед предпазване от трудови злополуки, професионални болести, аварии, инциденти и други опасности за живота и здравето на членовете на екипажа и на обслужващия персонал.</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w:t>
      </w:r>
      <w:r>
        <w:rPr>
          <w:rFonts w:ascii="Times New Roman" w:hAnsi="Times New Roman"/>
          <w:sz w:val="24"/>
          <w:szCs w:val="24"/>
          <w:lang w:val="x-none"/>
        </w:rPr>
        <w:t xml:space="preserve"> (1) (Изм. – ДВ, бр. 19 от 2018 г., бр. 17 от 2023 г. , в сила от 23.03.2023 г.) Наредбата не се прилага по отношение на трудовите и непосредствено свързаните с тях отношения на борда на: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военните и граничнополицейските кораби;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корабите, използвани за спорт, туризъм и развлечения;</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морските кораби с големина до 40 бруто тона и екипаж до четирима души включително;</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риболовните кораби, плаващи по вътрешните водни пътища на Република България.</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89 от 2019 г., изм., бр. 17 от 2023 г. , в сила от 23.03.2023 г.) Разпоредбите на глава втора не се прилагат и по отношение на морските риболовни кораби с дължина под 24 метра.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w:t>
      </w:r>
      <w:r>
        <w:rPr>
          <w:rFonts w:ascii="Times New Roman" w:hAnsi="Times New Roman"/>
          <w:sz w:val="24"/>
          <w:szCs w:val="24"/>
          <w:lang w:val="x-none"/>
        </w:rPr>
        <w:t xml:space="preserve"> (1) (Изм. – ДВ, бр. 32 от 2014 г., в сила от 8.04.2014 г.) Корабопритежателят е длъжен да комплектува корабите с необходимия по численост екипаж, за да се гарантира безопасно, ефективно и сигурно експлоатиране на корабите.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19 от 2018 г.) Не се допуска наемане на работа на борда на кораб </w:t>
      </w:r>
      <w:r>
        <w:rPr>
          <w:rFonts w:ascii="Times New Roman" w:hAnsi="Times New Roman"/>
          <w:sz w:val="24"/>
          <w:szCs w:val="24"/>
          <w:lang w:val="x-none"/>
        </w:rPr>
        <w:lastRenderedPageBreak/>
        <w:t>на морски лица, които не отговарят на изискванията за заемане на съответната длъжност, установени в наредбата по чл. 87, ал. 1 от Кодекса на търговското корабоплаване (КТК).</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Капитанът на кораба създава организация за спазване на изискванията за работното време и почивките на борда на кораба по време на плаване и в пристанищата и за безопасни и здравословни условия на труд.</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32 от 2014 г., в сила от 8.04.2014 г., изм. и доп., бр. 19 от 2018 г.) Корабопритежателите на морски кораби, плаващи под българско знаме, които за наемане на работа на морски лица ползват услугите на посредници, установени в държави, в които Морската трудова конвенция от 2006 г., приета в Женева на 23 февруари 2006 г. (ратифицирана със закон – ДВ, бр. 42 от 2009 г.) (обн., ДВ, бр. 76 от 2013 г.; попр., бр. 46 от 2015 г.; изм. и доп., бр. 54 от 2017 г.), не се прилага, осигуряват чрез мерките, предвидени във вътрешните им процедури, че тези посредници отговарят на изискванията на конвенцията.</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втора</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ТРУДОВИ ОТНОШЕНИЯ</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Условия за наемане на работа и сключване на трудов договор</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w:t>
      </w:r>
      <w:r>
        <w:rPr>
          <w:rFonts w:ascii="Times New Roman" w:hAnsi="Times New Roman"/>
          <w:sz w:val="24"/>
          <w:szCs w:val="24"/>
          <w:lang w:val="x-none"/>
        </w:rPr>
        <w:t xml:space="preserve"> (1) Минималната възраст за наемане на работа на борда на кораб е 18 години.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Лица между 16 и 18 години се допускат на борда на кораба за провеждане на учебна плавателна практика.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Не се допуска лица под 18 години да провеждат учебната си плавателна практика през нощта, освен когато програмата за обучение изисква изпълнение на задълженията им през нощта и при условие че това няма да навреди на здравето им.</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w:t>
      </w:r>
      <w:r>
        <w:rPr>
          <w:rFonts w:ascii="Times New Roman" w:hAnsi="Times New Roman"/>
          <w:sz w:val="24"/>
          <w:szCs w:val="24"/>
          <w:lang w:val="x-none"/>
        </w:rPr>
        <w:t xml:space="preserve"> За наемане на работа на борда на кораб кандидатът трябва да отговаря на изискванията за: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минимална възраст по чл. 4; </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квалификация, необходима за заемане на длъжността;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медицинска годност за заемане на длъжността и за плаване в съответния район.</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w:t>
      </w:r>
      <w:r>
        <w:rPr>
          <w:rFonts w:ascii="Times New Roman" w:hAnsi="Times New Roman"/>
          <w:sz w:val="24"/>
          <w:szCs w:val="24"/>
          <w:lang w:val="x-none"/>
        </w:rPr>
        <w:t xml:space="preserve"> (1) Преди постъпване на работа между кандидата и работодателя или негов представител се сключва трудов договор.</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Трудовият договор се сключва в писмена форма и съдържа: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трите имена на лицето, единен граждански номер (личен номер на чужденеца), дата и място на раждане, постоянен адрес и настоящ адрес;</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32 от 2014 г., в сила от 8.04.2014 г.) данни за работодателя: наименование, седалище, адрес на управление, БУЛСТАТ или ЕИК;</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място и дата на сключване на договора;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начало на изпълнението на трудовия договор;</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32 от 2014 г., в сила от 8.04.2014 г.) място на работа;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длъжност, на която е наето лицето;</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(доп. – ДВ, бр. 32 от 2014 г., в сила от 8.04.2014 г.) размер на основното и допълнителните трудови възнаграждения на лицето, с постоянен характер, както и </w:t>
      </w:r>
      <w:r>
        <w:rPr>
          <w:rFonts w:ascii="Times New Roman" w:hAnsi="Times New Roman"/>
          <w:sz w:val="24"/>
          <w:szCs w:val="24"/>
          <w:lang w:val="x-none"/>
        </w:rPr>
        <w:lastRenderedPageBreak/>
        <w:t>периодите на изплащането им;</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(изм. – ДВ, бр. 32 от 2014 г., в сила от 8.04.2014 г.) времетраене на договора;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(изм. – ДВ, бр. 32 от 2014 г., в сила от 8.04.2014 г.) размер на платения годишен основен и допълнителен отпуск;</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(изм. – ДВ, бр. 32 от 2014 г., в сила от 8.04.2014 г.) продължителност на непрекъсната работа на борда на кораб;</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(изм. – ДВ, бр. 32 от 2014 г., в сила от 8.04.2014 г.) място/право на репатриране;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(изм. – ДВ, бр. 32 от 2014 г., в сила от 8.04.2014 г.) срок на предизвестие за едностранно прекратяване на договора, който е еднакъв и за двете страни;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(изм. – ДВ, бр. 32 от 2014 г., в сила от 8.04.2014 г., доп., бр. 19 от 2018 г.) договорените от страните парични помощи и/или обезщетения във връзка с опазване на здравето и социалното осигуряване на член на екипажа или на обслужващия персонал;</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(изм. – ДВ, бр. 32 от 2014 г., в сила от 8.04.2014 г.) препратки към колективен трудов договор, ако е приложим;</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 други условия.</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и доп. – ДВ, бр. 19 от 2018 г.) Максималната продължителност на непрекъснатата работа на борда на морски кораб не може да надвишава 8 месеца. Максималната продължителност на непрекъснатата работа на борда на кораб, плаващ по вътрешните водни пътища, не може да надвишава 31 последователни дни.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(Доп. – ДВ, бр. 19 от 2018 г.) Прехвърлянето на член на екипажа или на обслужващия персонал от един кораб на друг при условия, различни от посочените в трудовия договор, както и всяко друго изменение на трудовото правоотношение се извършва с писменото съгласие на страните.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(Доп. – ДВ, бр. 19 от 2018 г.) Работодателят може едностранно да увеличи трудовото възнаграждение на член на екипажа или на обслужващия персонал.</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32 от 2014 г., в сила от 8.04.2014 г., изм., бр. 19 от 2018 г.) Трудовият договор се сключва в двуезични екземпляри – на български и на английски език – за работа на борда на морски кораб, съответно на български и на един от официалните езици на Дунавската комисия – за работа на борда на кораб, плаващ по вътрешните водни пътища. В случай на различия в тълкуването предимство има текстът на български език.</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19 от 2018 г.) Трудовият договор се подписва в три екземпляра, един от които се съхранява на борда на кораба от капитана, а останалите два са за страните по трудовото правоотношение.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19 от 2018 г.) Ако трудовият договор за работа на борда на морски кораб не е сключен по предвидения в ал. 6 начин, на корабите, с изключение на тези, които извършват плаване само между български пристанища, задължително се съхранява екземпляр на английски език от документите по Стандарт А2.1, т. 2, букви "а" и "б" от Кодекса към Морската трудова конвенция от 2006 г.</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(Нова – ДВ, бр. 89 от 2019 г., доп., бр. 17 от 2023 г. , в сила от 23.03.2023 г.) Разпоредбите на този член не се прилагат по отношение на корабопритежател на морски риболовен кораб с дължина не по-малко от 24 метра, който сам управлява своя кораб.</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w:t>
      </w:r>
      <w:r>
        <w:rPr>
          <w:rFonts w:ascii="Times New Roman" w:hAnsi="Times New Roman"/>
          <w:sz w:val="24"/>
          <w:szCs w:val="24"/>
          <w:lang w:val="x-none"/>
        </w:rPr>
        <w:t xml:space="preserve"> Преди постъпване на работа работодателят запознава кандидата със степента на риска, с естеството и характера на работата на борда на кораба, като това се удостоверява писмено от лицата.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w:t>
      </w:r>
      <w:r>
        <w:rPr>
          <w:rFonts w:ascii="Times New Roman" w:hAnsi="Times New Roman"/>
          <w:sz w:val="24"/>
          <w:szCs w:val="24"/>
          <w:lang w:val="x-none"/>
        </w:rPr>
        <w:t xml:space="preserve"> (1) Колективният трудов договор между работодателя и синдикалните организации, когато има сключен такъв договор, не може да съдържа клаузи, които са по-неблагоприятни за работниците и служителите от установените в отрасловия или </w:t>
      </w:r>
      <w:r>
        <w:rPr>
          <w:rFonts w:ascii="Times New Roman" w:hAnsi="Times New Roman"/>
          <w:sz w:val="24"/>
          <w:szCs w:val="24"/>
          <w:lang w:val="x-none"/>
        </w:rPr>
        <w:lastRenderedPageBreak/>
        <w:t>браншовия колективен трудов договор.</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32 от 2014 г., в сила от 8.04.2014 г., бр. 19 от 2018 г.) Копие от Морската трудова конвенция от 2006 г., копие от колективен трудов договор, когато такъв договор е сключен, копие от Споразумението относно Морската трудова конвенция от 2006 г., сключено на 19 май 2008 г. между организациите, представляващи работодателите и работниците в сектора на морския транспорт (Асоциациите на корабособствениците от Европейската общност (ECSA) и Европейската федерация на транспортните работници (ETF), и копие от наредбата се съхраняват на леснодостъпно място на борда на кораба. На членовете на екипажа на борда на морските кораби, плаващи под българско знаме, се предоставя достъп до горепосочените документи. Достъпът може да се предостави по електронен път.</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19 от 2018 г.) Копие от Европейското споразумение относно определени аспекти на организацията на работното време в сектора на вътрешния воден транспорт, сключено от Европейския съюз за речно корабоплаване (EBU), Европейската организация на речните превозвачи (ESO) и Европейската федерация на работниците от транспорта (ETF), копие от колективния трудов договор и копие от наредбата се съхраняват на леснодостъпно място на борда на кораба. На членовете на екипажа и на обслужващия персонал на борда на кораби, плаващи под българско знаме по вътрешните водни пътища, се предоставя достъп до горепосочените документи. Достъпът може да се предостави по електронен път.</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Репатриране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w:t>
      </w:r>
      <w:r>
        <w:rPr>
          <w:rFonts w:ascii="Times New Roman" w:hAnsi="Times New Roman"/>
          <w:sz w:val="24"/>
          <w:szCs w:val="24"/>
          <w:lang w:val="x-none"/>
        </w:rPr>
        <w:t xml:space="preserve"> (Изм. – ДВ, бр. 32 от 2014 г., в сила от 8.04.2014 г., доп., бр. 19 от 2018 г.) Членовете на екипажа и на обслужващия персонал имат право да бъдат репатрирани при настъпване на някое от обстоятелствата, предвидени в чл. 10, ал. 1, като дестинацията трябва да бъде в някоя от държавите, с които може да се приеме, че членът на екипажа или на обслужващия персонал има значителна връзка, като:</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(доп. – ДВ, бр. 19 от 2018 г.) мястото, на което членът на екипажа или на обслужващия персонал е встъпил в трудово правоотношение;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мястото, посочено в колективния трудов договор;</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19 от 2018 г.) държавата, в която живее членът на екипажа или на обслужващия персонал;</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друго място, което е договорено в трудовия договор.</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w:t>
      </w:r>
      <w:r>
        <w:rPr>
          <w:rFonts w:ascii="Times New Roman" w:hAnsi="Times New Roman"/>
          <w:sz w:val="24"/>
          <w:szCs w:val="24"/>
          <w:lang w:val="x-none"/>
        </w:rPr>
        <w:t xml:space="preserve"> (1) (Доп. – ДВ, бр. 19 от 2018 г.) Всеки член на екипажа или на обслужващия персонал има право да бъде репатриран при настъпване на следните обстоятелства: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изтичане на максималната продължителност на непрекъснатата му работа на борда на кораб;</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прекратяване на трудовия му договор;</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болест, злополука или неотложна причина от здравословно естество и когато лицето е в състояние да бъде транспортирано;</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конструктивна загуба на кораба;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5. работодателят не е в състояние да изпълнява своите задължения по трудовия договор поради несъстоятелност, продажба на кораба, смяна на регистрацията или други сходни причини;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(изм. – ДВ, бр. 32 от 2014 г., в сила от 8.04.2014 г., доп., бр. 19 от 2018 г.) писмен отказ от страна на члена на екипажа или на обслужващия персонал за изпълнение на трудовите му задължения във военни зони или при насочване на кораба към военна зона.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32 от 2014 г., в сила от 8.04.2014 г., доп., бр. 19 от 2018 г.) В случай на смърт на член на екипажа или на обслужващия персонал работодателят е длъжен да репатрира тленните му останки.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w:t>
      </w:r>
      <w:r>
        <w:rPr>
          <w:rFonts w:ascii="Times New Roman" w:hAnsi="Times New Roman"/>
          <w:sz w:val="24"/>
          <w:szCs w:val="24"/>
          <w:lang w:val="x-none"/>
        </w:rPr>
        <w:t xml:space="preserve"> (Изм. – ДВ, бр. 32 от 2014 г., в сила от 8.04.2014 г., доп., бр. 19 от 2018 г.) Работодателят има право да репатрира член на екипажа или на обслужващия персонал при констатирано от него нарушение на действащото в Република България законодателство, на индивидуалния трудов договор или на системата от правила за безопасно управление на кораба.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w:t>
      </w:r>
      <w:r>
        <w:rPr>
          <w:rFonts w:ascii="Times New Roman" w:hAnsi="Times New Roman"/>
          <w:sz w:val="24"/>
          <w:szCs w:val="24"/>
          <w:lang w:val="x-none"/>
        </w:rPr>
        <w:t xml:space="preserve"> (1) (Доп. – ДВ, бр. 19 от 2018 г.) Работодателят организира репатрирането на членовете на екипажа и на обслужващия персонал с въздушен транспорт.</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транспортирането с въздушен транспорт е невъзможно или неудобно, работодателят организира репатрирането с друг подходящ транспорт.</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19 от 2018 г.) Репатрирането се счита за започнало от момента, в който членът на екипажа или на обслужващия персонал напусне кораба с личния си багаж.</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Всички разходи по репатрирането се поемат от работодателя.</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(Доп. – ДВ, бр. 19 от 2018 г.) В случаите, когато са констатирани нарушения на действащото българско законодателство, на индивидуалния трудов договор или на системата от правила за безопасно управление на кораба, работодателят има право на възстановяване на разходите по репатрирането от члена на екипажа или на обслужващия персонал.</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(Доп. – ДВ, бр. 19 от 2018 г.) Разходите по репатрирането на член на екипажа или на обслужващия персонал включват:</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разходи за пътуване до мястото на репатриране;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19 от 2018 г.) разходи за храна и квартира от момента, в който членът на екипажа или на обслужващия персонал е напуснал кораба, до момента, в който пристигне в мястото на репатриране;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разходи за превоз на багаж до 30 кг до мястото на репатриране;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(доп. – ДВ, бр. 19 от 2018 г.) разходи за неотложно медицинско обслужване, ако е необходимо, докато здравословното състояние на члена на екипажа или на обслужващия персонал позволи пътуване до мястото на репатриране.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w:t>
      </w:r>
      <w:r>
        <w:rPr>
          <w:rFonts w:ascii="Times New Roman" w:hAnsi="Times New Roman"/>
          <w:sz w:val="24"/>
          <w:szCs w:val="24"/>
          <w:lang w:val="x-none"/>
        </w:rPr>
        <w:t xml:space="preserve"> (Доп. – ДВ, бр. 19 от 2018 г.) Работодателят няма право да удържа авансово средства от трудовото възнаграждение и от обезщетението, дължими на член на екипажа или на обслужващия персонал, за покриване на разходите по репатрирането, както и да иска авансовото им заплащане.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13а.</w:t>
      </w:r>
      <w:r>
        <w:rPr>
          <w:rFonts w:ascii="Times New Roman" w:hAnsi="Times New Roman"/>
          <w:sz w:val="24"/>
          <w:szCs w:val="24"/>
          <w:lang w:val="x-none"/>
        </w:rPr>
        <w:t xml:space="preserve"> (Нов – ДВ, бр. 19 от 2018 г.) (1) В съответствие със Стандарт А2.5.2 от Кодекса към Морската трудова конвенция от 2006 г. работодателят сключва подходяща застраховка за покриване на възможни непредвидени разходи за обезщетения при изоставяне на член на екипажа на морски кораб.</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Изоставяне на член на екипажа на морски кораб е налице, когато работодателят:</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1. не покрие разходите по репатрирането на члена на екипажа; </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остави члена на екипажа без необходимата подкрепа и средства – подходяща храна, настаняване, снабдяване с питейна вода, нужните количества гориво за оцеляване на борда на кораба и необходимата медицинска помощ; </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прекрати едностранно трудовия договор, сключен с члена на екипажа, включително ако не му изплати договорените работни заплати за период, не по-кратък от два месеца.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Застрахователната сума трябва да покрива следните разходи: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неизплатените работни заплати и допълнителни или други трудови възнаграждения или плащания, дължими от работодателя на члена на екипажа съгласно сключените индивидуален и колективен трудов договор за период, не по-дълъг от четири месеца;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направените от члена на екипажа необходими разходи, възникнали във връзка с изоставянето, включително свързаните с репатрирането разходи за подходящ и бърз (обикновено въздушен) транспорт, храна и настаняване от момента на напускането на кораба до пристигането му у дома, превоз на личен багаж и неотложно медицинско обслужване;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разходите за задоволяване на основните потребности на члена на екипажа до пристигането му у дома – подходяща храна, дрехи (при необходимост), снабдяване с питейна вода, нужните количества гориво за оцеляване на борда на кораба, както и всички други разходи, възникнали поради изоставянето.</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Документът, удостоверяващ наличието на валидна застраховка по ал. 1, трябва да съдържа информацията, посочена в Приложение А2-I към Кодекса към Морската трудова конвенция от 2006 г. Той се съхранява на борда на кораба заедно с превод на английски език. Копие от документа се поставя на видно и достъпно за членовете на екипажа място на борда на кораба. Когато работодателят е сключил повече от една застраховка по ал. 1 с един или повече застрахователи, копия от всички документи, удостоверяващи наличието на такива застраховки, се поставят на видно и достъпно за членове на екипажа място на борда на кораба.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Предсрочно прекратяване на застраховката по ал. 1 се допуска само ако застрахователят е уведомил Изпълнителна агенция "Морска администрация" за това поне 30 дни по-рано.</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В случай на изоставяне заинтересованият член на екипажа или упълномощено от него лице отправя направо към застрахователя мотивирано искане за изплащане на обезщетение, като описва конкретните обстоятелства по ал. 2.</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Застрахователят е длъжен незабавно да изплати обезщетение за покриване на разходите, посочени в ал. 3. В случай че е необходимо време за проверка на някои от фактите и обстоятелствата, посочени в искането по ал. 6, застрахователят изплаща </w:t>
      </w:r>
      <w:r>
        <w:rPr>
          <w:rFonts w:ascii="Times New Roman" w:hAnsi="Times New Roman"/>
          <w:sz w:val="24"/>
          <w:szCs w:val="24"/>
          <w:lang w:val="x-none"/>
        </w:rPr>
        <w:lastRenderedPageBreak/>
        <w:t>незабавно обезщетение в размер, който съответства на частта от искането, призната за основателна.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Когато застрахователят е изплатил дължимото обезщетение, той встъпва в правата на члена на екипажа и има право да предяви регресен иск срещу трети лица.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w:t>
      </w:r>
      <w:r>
        <w:rPr>
          <w:rFonts w:ascii="Times New Roman" w:hAnsi="Times New Roman"/>
          <w:sz w:val="24"/>
          <w:szCs w:val="24"/>
          <w:lang w:val="x-none"/>
        </w:rPr>
        <w:t xml:space="preserve"> (1) (Доп. – ДВ, бр. 19 от 2018 г.) В случаите, когато работодателят не е организирал или покрил разходите по репатрирането на член на екипажа или на обслужващия персонал, Министерството на външните работи чрез консулските си служби организира репатрирането и покрива разходите.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19 от 2018 г.) Когато репатрирането не може да бъде осъществено по реда на ал. 1, то може да се извърши от администрацията на държавата, на чиято територия членът на екипажа или на обслужващия персонал се намира или чийто гражданин 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случаите по ал. 2 разходите по репатрирането се възстановяват от Министерството на външните работи.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(Доп. – ДВ, бр. 19 от 2018 г.) В случаите на невъзможност за репатриране от страна на работодателя капитанът уведомява съответната консулска служба или Министерството на външните работи. Когато капитанът не изпълни задължението си, членът на екипажа или на обслужващия персонал уведомява консулската служба.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Работодателят възстановява разходите по репатрирането на Министерството на външните работи.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(Доп. – ДВ, бр. 19 от 2018 г.) В случаите по ал. 1 и 2, когато членът на екипажа или на обслужващия персонал е извършил нарушение по чл. 11, той възстановява разходите по репатрирането на Министерството на външните работи.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w:t>
      </w:r>
      <w:r>
        <w:rPr>
          <w:rFonts w:ascii="Times New Roman" w:hAnsi="Times New Roman"/>
          <w:sz w:val="24"/>
          <w:szCs w:val="24"/>
          <w:lang w:val="x-none"/>
        </w:rPr>
        <w:t xml:space="preserve"> (Доп. – ДВ, бр. 19 от 2018 г.) Репатрирането се счита за завършено, когато членът на екипажа или на обслужващия персонал е пристигнал на територията на определената държава на репатриране съгласно трудовия договор.</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III</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правила за работно време и почивки</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изм. – ДВ, бр. 19 от 2018 г.)</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w:t>
      </w:r>
      <w:r>
        <w:rPr>
          <w:rFonts w:ascii="Times New Roman" w:hAnsi="Times New Roman"/>
          <w:sz w:val="24"/>
          <w:szCs w:val="24"/>
          <w:lang w:val="x-none"/>
        </w:rPr>
        <w:t xml:space="preserve"> (Изм. – ДВ, бр. 32 от 2014 г., в сила от 8.04.2014 г.) (1) В зависимост от специфичния характер и условията на работа работодателят прилага и определя следната продължителност на работното време: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19 от 2018 г.) нормалната продължителност на работното време на лицата, наети на борда на кораб, плаващ под българско знаме, е 8 часа дневно;</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работодателят може да установи сумирано изчисляване на работното време за период, който не може да бъде повече от 12 месеца, при работа на смени и/или по график с продължителност на работното време над нормалната продължителност, установена в т. 1.</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(Отм. – ДВ, бр. 19 от 2018 г.).</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16а.</w:t>
      </w:r>
      <w:r>
        <w:rPr>
          <w:rFonts w:ascii="Times New Roman" w:hAnsi="Times New Roman"/>
          <w:sz w:val="24"/>
          <w:szCs w:val="24"/>
          <w:lang w:val="x-none"/>
        </w:rPr>
        <w:t xml:space="preserve"> (Нов – ДВ, бр. 32 от 2014 г., в сила от 8.04.2014 г.) (1) При сумирано изчисляване на работното време нощните часове се превръщат в дневни с коефициент, равен на отношението между нормалната продължителност на дневното и нощното работно време, установени за подневното отчитане на работното време за съответното работно място.</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(Изм. – ДВ, бр. 19 от 2018 г.) При сумирано изчисляване на работното време действително отработеното време на член на екипажа след превръщането на нощните часове в дневни при всички случаи се отнася единствено към нормата, определена съгласно установения период на сумиране и нормалната продължителност на работното време.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Нормата работно време при сумирано изчисляване на работното време се определя като произведение от броя на работните дни за установения период на сумирано изчисляване и нормалната продължителност на работното време през деня.</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w:t>
      </w:r>
      <w:r>
        <w:rPr>
          <w:rFonts w:ascii="Times New Roman" w:hAnsi="Times New Roman"/>
          <w:sz w:val="24"/>
          <w:szCs w:val="24"/>
          <w:lang w:val="x-none"/>
        </w:rPr>
        <w:t xml:space="preserve"> (1) (Изм. – ДВ, бр. 32 от 2014 г., в сила от 8.04.2014 г., отм., бр. 19 от 2018 г.). </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(Изм. – ДВ, бр. 32 от 2014 г., в сила от 8.04.2014 г., отм., бр. 19 от 2018 г.). </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(Изм. – ДВ, бр. 19 от 2018 г.) Работното време на членовете на екипажа и на обслужващия персонал се прекъсва с една или няколко почивки. Капитанът осигурява на членовете на екипажа и на обслужващия персонал почивка за хранене, която не може да бъде по-малка от 30 минути.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32 от 2014 г., в сила от 8.04.2014 г.) Почивките по ал. 3 не се включват в работното време. Прекъсването на работното време с почивки до 15 минути два пъти дневно се включва в работното време.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w:t>
      </w:r>
      <w:r>
        <w:rPr>
          <w:rFonts w:ascii="Times New Roman" w:hAnsi="Times New Roman"/>
          <w:sz w:val="24"/>
          <w:szCs w:val="24"/>
          <w:lang w:val="x-none"/>
        </w:rPr>
        <w:t xml:space="preserve"> При необходимост капитанът на кораба може да възлага корабно дежурство на всеки член на екипажа по предварително изготвен график, като сведе до минимум прекъсванията на времето за почивка и не допуска преумора на членовете на екипажа.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19.</w:t>
      </w:r>
      <w:r>
        <w:rPr>
          <w:rFonts w:ascii="Times New Roman" w:hAnsi="Times New Roman"/>
          <w:sz w:val="24"/>
          <w:szCs w:val="24"/>
          <w:lang w:val="x-none"/>
        </w:rPr>
        <w:t xml:space="preserve"> (1) (Доп. – ДВ, бр. 19 от 2018 г.) Тренировките за действия при бедствия и аварии се организират по начин, засягащ в най-малка степен периодите на почивка на членовете на екипажа и на обслужващия персонал.</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случаите по ал. 1 или при извънредно повикване на работа на лицата, чиято почивка е нарушена, се осигурява съответната компенсационна почивка.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20.</w:t>
      </w:r>
      <w:r>
        <w:rPr>
          <w:rFonts w:ascii="Times New Roman" w:hAnsi="Times New Roman"/>
          <w:sz w:val="24"/>
          <w:szCs w:val="24"/>
          <w:lang w:val="x-none"/>
        </w:rPr>
        <w:t xml:space="preserve"> (1) (Изм. – ДВ, бр. 32 от 2014 г., в сила от 8.04.2014 г., бр. 19 от 2018 г.) При необходимост от осигуряване непосредствената безопасност на кораба, на лицата или товара, намиращи се на борда, или за предоставяне помощ на други бедстващи кораби или лица капитанът може да измени или да отмени графика на работното време и времето за почивка на членовете на екипажа и обслужващия персонал и да изисква от всеки от тях да работи толкова часове, колкото са необходими за възстановяване на нормалната обстановка.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19 от 2018 г.) В случаите по ал. 1 капитанът създава организация на работата за ограничаване на рисковете, застрашаващи живота и здравето на членовете на екипажа и на обслужващия персонал.</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32 от 2014 г., в сила от 8.04.2014 г., бр. 19 от 2018 г.) Възможно най-скоро след възстановяване на нормалната обстановка капитанът осигурява на всяко лице, работило по време на планираната по график почивка, ползване на съответна компенсационна почивка.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21.</w:t>
      </w:r>
      <w:r>
        <w:rPr>
          <w:rFonts w:ascii="Times New Roman" w:hAnsi="Times New Roman"/>
          <w:sz w:val="24"/>
          <w:szCs w:val="24"/>
          <w:lang w:val="x-none"/>
        </w:rPr>
        <w:t xml:space="preserve"> (Изм. – ДВ, бр. 32 от 2014 г., в сила от 8.04.2014 г., бр. 19 от 2018 г.) (1) На достъпно място на борда на морски кораб, плаващ под българско знаме, се поставя табло за организацията на работата на всяка длъжност съгласно приложение № 1.</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кораби, плаващи под българско знаме по вътрешните водни пътища, може да се поставя табло за организацията на работата на всяка длъжност съгласно приложение № 1а.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(3) Таблата съдържат най-малко следната информация:</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организацията на работното време на борда на кораба по време на плаване и в пристанище;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минималното време за почивка (брой часове за почивка), регламентирано в раздел IIIa, съответно в раздел IIIб на тази глава.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Информацията по ал. 1 и 2 се предоставя на български и на съответния приложим съгласно чл. 6, ал. 6 чужд език.</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22.</w:t>
      </w:r>
      <w:r>
        <w:rPr>
          <w:rFonts w:ascii="Times New Roman" w:hAnsi="Times New Roman"/>
          <w:sz w:val="24"/>
          <w:szCs w:val="24"/>
          <w:lang w:val="x-none"/>
        </w:rPr>
        <w:t xml:space="preserve"> (1) (Доп. – ДВ, бр. 19 от 2018 г.) Определено от капитана лице води за всеки член на екипажа и на обслужващия персонал ежемесечна отчетна форма за действително отработеното време или времето за почивка и временна неработоспособност поради общо заболяване, трудова злополука и професионална болест съгласно приложение № 2.</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19 от 2018 г.) Отчетната форма по ал. 1 се изготвя на български и на съответния приложим съгласно чл. 6, ал. 6 чужд език.</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Отчетната форма по ал. 1 ежемесечно се утвърждава от капитана или от упълномощено от него лице.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32 от 2014 г., в сила от 8.04.2014 г., доп., бр. 19 от 2018 г.) Всеки член на екипажа и на обслужващия персонал получава копие от отчетната форма по ал. 1, отнасяща се за него, което е заверено от капитана или от друго лице, упълномощено от капитана, и от члена на екипажа и на обслужващия персонал.</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23.</w:t>
      </w:r>
      <w:r>
        <w:rPr>
          <w:rFonts w:ascii="Times New Roman" w:hAnsi="Times New Roman"/>
          <w:sz w:val="24"/>
          <w:szCs w:val="24"/>
          <w:lang w:val="x-none"/>
        </w:rPr>
        <w:t xml:space="preserve"> (1) (Изм. – ДВ, бр. 19 от 2018 г.) До приключване на съответното плаване отчетните форми по чл. 22, ал. 1 се съхраняват при капитана на кораба, след което се предават на работодателя. При поискване от инспекторите на Изпълнителна агенция "Главна инспекция по труда", Изпълнителна агенция "Морска администрация" или от инспектори, извършващи проверки по реда на държавния пристанищен контрол, документите се предоставят за проверка.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констатирани нарушения инспекторите по ал. 1 дават предписания по организацията на работното време и почивките, които са задължителни за изпълнение от капитана и корабопритежателя.</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IIIa</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(Нов – ДВ, бр. 19 от 2018 г.) </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Специфични правила за работно време и почивки на членовете на екипажа на морски кораб</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23а</w:t>
      </w:r>
      <w:r>
        <w:rPr>
          <w:rFonts w:ascii="Times New Roman" w:hAnsi="Times New Roman"/>
          <w:sz w:val="24"/>
          <w:szCs w:val="24"/>
          <w:lang w:val="x-none"/>
        </w:rPr>
        <w:t>. (Нов – ДВ, бр. 19 от 2018 г.) (1) Нормалната продължителност на седмичното работно време е 40 часа при петдневна работна седмица.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Работодателят след консултации със синдикалните организации може да отлага ползването на седмичните почивки, когато това е предвидено в индивидуалния трудов договор, във вътрешни актове на работодателя или в колективен трудов договор. В тези случаи работодателят може да установи сумирано изчисляване на работното време за период, не по-дълъг от 12 месеца.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23б</w:t>
      </w:r>
      <w:r>
        <w:rPr>
          <w:rFonts w:ascii="Times New Roman" w:hAnsi="Times New Roman"/>
          <w:sz w:val="24"/>
          <w:szCs w:val="24"/>
          <w:lang w:val="x-none"/>
        </w:rPr>
        <w:t xml:space="preserve">. (Нов – ДВ, бр. 19 от 2018 г.) Работно време е времето, през което членът на </w:t>
      </w:r>
      <w:r>
        <w:rPr>
          <w:rFonts w:ascii="Times New Roman" w:hAnsi="Times New Roman"/>
          <w:sz w:val="24"/>
          <w:szCs w:val="24"/>
          <w:lang w:val="x-none"/>
        </w:rPr>
        <w:lastRenderedPageBreak/>
        <w:t>екипажа е задължен да извършва работа, свързана с кораба.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23в</w:t>
      </w:r>
      <w:r>
        <w:rPr>
          <w:rFonts w:ascii="Times New Roman" w:hAnsi="Times New Roman"/>
          <w:sz w:val="24"/>
          <w:szCs w:val="24"/>
          <w:lang w:val="x-none"/>
        </w:rPr>
        <w:t>. (Нов – ДВ, бр. 19 от 2018 г.) (1) Минималната продължителност на почивката на членовете на екипажа е 10 часа за период 24 часа и 77 часа за всеки 7-дневен период.</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Почивката по ал. 1 за период от 24 часа може да бъде разделена най-много на две части, едната от които с продължителност най-малко 6 часа. Интервалът между два последователни периода за почивка не може да надвишава 14 часа.</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IIIб</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 – ДВ, бр. 19 от 2018 г.)</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Специфични правила за работно време и почивки на членовете на екипажа и на обслужващия </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персонал на кораб, плаващ по вътрешни водни пътища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23г</w:t>
      </w:r>
      <w:r>
        <w:rPr>
          <w:rFonts w:ascii="Times New Roman" w:hAnsi="Times New Roman"/>
          <w:sz w:val="24"/>
          <w:szCs w:val="24"/>
          <w:lang w:val="x-none"/>
        </w:rPr>
        <w:t>. (Нов – ДВ, бр. 19 от 2018 г.) (1) Работното време е времето, през което по нареждане на работодателя или на негов представител мобилният работник:</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полага труд на борда на кораба;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полага труд по кораба;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полага труд за кораба;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е на разположение.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сумирано изчисляване на работното време работодателят може да удължава работното време до 84 часа седмично, като средната продължителност на седмичното работно време за период от 12 месеца не може да надвишава 48 часа, а за период от 4 месеца – 72 часа. </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Максималната продължителност на работното време за период от 12 месеца е 2304 часа и е изчислена, като от продължителността в седмици на референтния период (12 месеца = 52 седмици) се извади минималната продължителност в седмици на платения годишен отпуск за същия период по чл. 29а, ал. 1 (28 дни = 4 седмици) и получената разлика се умножи по средната продължителност на седмичното работно време за същия референтен период, съгласно ал. 2 (48 часа).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 изчисляването на средната продължителност на седмичното работно време по ал. 2 се изключват дните от периода, в които мобилният работник е ползвал платен годишен отпуск или отпуск за временна неработоспособност, както и официалните празници, в които не е полагал труд и не е бил на разположение.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23д</w:t>
      </w:r>
      <w:r>
        <w:rPr>
          <w:rFonts w:ascii="Times New Roman" w:hAnsi="Times New Roman"/>
          <w:sz w:val="24"/>
          <w:szCs w:val="24"/>
          <w:lang w:val="x-none"/>
        </w:rPr>
        <w:t xml:space="preserve">. (Нов – ДВ, бр. 19 от 2018 г.) (1) Ако според графика на работното време броят на работните дни е по-малък или равен на броя на почивните дни, периодите на непрекъсната работа се редуват с равни по продължителност периоди от последователни почивни дни. Изключение от това правило се допуска при едновременното изпълнение на </w:t>
      </w:r>
      <w:r>
        <w:rPr>
          <w:rFonts w:ascii="Times New Roman" w:hAnsi="Times New Roman"/>
          <w:sz w:val="24"/>
          <w:szCs w:val="24"/>
          <w:lang w:val="x-none"/>
        </w:rPr>
        <w:lastRenderedPageBreak/>
        <w:t>следните условия:</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не се нарушава максималната продължителност на непрекъсната работа на борда на кораб по чл. 6, ал. 3, изречение второ;</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след периода на непрекъсната работа се предоставя минимален брой последователни почивни дни, изчислен по реда на ал. 2;</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рамките на 12-месечния период се извършва компенсиране на удължения или разместен период на непрекъсната работа.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според графика на работното време работните дни са повече от почивните, след периода на непрекъсната работа се предоставя минимален брой последователни почивни дни, определен по следния начин:</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 периода от първия до десетия последователни работни дни – по 0,2 почивни дни за всеки работен ден;</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периода от единадесетия до двадесетия последователни работни дни – по 0,3 почивни дни за всеки работен ден;</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 периода от двадесет и първия до тридесет и първия последователни работни дни – по 0,4 почивни дни за всеки работен ден.</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изчисляване на минималния брой последователни почивни дни по ал. 2 частите от почивни дни се сумират и се ползват само като цели дни.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Почивен ден е 24-часовият период на непрекъсната почивка, през който мобилният работник се намира на избрано от него място. Почивките в работния ден по чл. 17, ал. 3 и междудневните почивки се ползват на борда, докато корабът плава или е застанал на котва или на кей, или на сушата – когато корабът е в пристанище.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23е</w:t>
      </w:r>
      <w:r>
        <w:rPr>
          <w:rFonts w:ascii="Times New Roman" w:hAnsi="Times New Roman"/>
          <w:sz w:val="24"/>
          <w:szCs w:val="24"/>
          <w:lang w:val="x-none"/>
        </w:rPr>
        <w:t>. (Нов – ДВ, бр. 19 от 2018 г.) (1) Мобилните работници, извършващи сезонна работа на борда на пътнически кораб, който плава по вътрешните водни пътища, имат право на 0,2 почивни дни за всеки работен ден. В рамките на всеки 31-дневен период се предоставят поне два последователни почивни дни, а останалите се ползват по споразумение между страните по трудовото правоотношение.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Освен ако с колективен трудов договор не са уговорени по-благоприятни условия, графикът на работното време се изготвя в съответствие със следните изисквания:</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максималната продължителност на работното време за срока на сезонната работа се изчислява по правилото на чл. 88г, ал. 1, изречение второ от КТК;</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средната продължителност на седмичното работно време за срока на сезонната работа не може да надхвърля 48 часа;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организацията на работните и почивните дни трябва да осигурява изпълнението на </w:t>
      </w:r>
      <w:r>
        <w:rPr>
          <w:rFonts w:ascii="Times New Roman" w:hAnsi="Times New Roman"/>
          <w:sz w:val="24"/>
          <w:szCs w:val="24"/>
          <w:lang w:val="x-none"/>
        </w:rPr>
        <w:lastRenderedPageBreak/>
        <w:t>разпоредбата на ал. 1, изречение второ.</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IV</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Извънреден и нощен труд</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w:t>
      </w:r>
      <w:r>
        <w:rPr>
          <w:rFonts w:ascii="Times New Roman" w:hAnsi="Times New Roman"/>
          <w:sz w:val="24"/>
          <w:szCs w:val="24"/>
          <w:lang w:val="x-none"/>
        </w:rPr>
        <w:t xml:space="preserve"> (1) (Доп. – ДВ, бр. 19 от 2018 г.) Извънреден е трудът, положен от член на екипажа или на обслужващия персонал извън установеното за него работно време по разпореждане или със знанието и без противопоставянето на работодателя или капитана на кораба.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32 от 2014 г., в сила от 8.04.2014 г., бр. 19 от 2018 г.) Отработените часове през дните на отложените междуседмични почивки по смисъла на чл. 23а и официалните празници в рамките на нормалната продължителност на работното време не се считат за извънреден труд.</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32 от 2014 г., в сила от 8.04.2014 г.) При установено сумирано изчисляване на работното време часовете над нормалната продължителност на работното време се считат и се заплащат като извънреден труд, изчислен на базата на основната работна заплата и допълнителните трудови възнаграждения с постоянен характер, само ако компенсационните почивки по чл. 88б, ал. 8 от Кодекса на търговското корабоплаване не са реално използвани до приключване на установения период на сумирано изчисляване на работното време.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25.</w:t>
      </w:r>
      <w:r>
        <w:rPr>
          <w:rFonts w:ascii="Times New Roman" w:hAnsi="Times New Roman"/>
          <w:sz w:val="24"/>
          <w:szCs w:val="24"/>
          <w:lang w:val="x-none"/>
        </w:rPr>
        <w:t xml:space="preserve"> (Доп. – ДВ, бр. 19 от 2018 г.) При изготвяне на графика за работното време на борда на кораба капитанът е длъжен да вземе всички мерки за избягване или свеждане до минимум полагането на извънреден труд от членовете на екипажа и на обслужващия персонал.</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26.</w:t>
      </w:r>
      <w:r>
        <w:rPr>
          <w:rFonts w:ascii="Times New Roman" w:hAnsi="Times New Roman"/>
          <w:sz w:val="24"/>
          <w:szCs w:val="24"/>
          <w:lang w:val="x-none"/>
        </w:rPr>
        <w:t xml:space="preserve"> (Изм. – ДВ, бр. 32 от 2014 г., в сила от 8.04.2014 г., доп., бр. 19 от 2018 г.) Членът на екипажа или на обслужващия персонал има право да откаже полагане на извънреден труд, когато не са спазени изискванията на действащото законодателство, с изключение на случаите, свързани с действия по спасяване на кораба, човешкия живот, товара, имущество или на друг кораб, както и за опазване на околната среда от замърсяване.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27.</w:t>
      </w:r>
      <w:r>
        <w:rPr>
          <w:rFonts w:ascii="Times New Roman" w:hAnsi="Times New Roman"/>
          <w:sz w:val="24"/>
          <w:szCs w:val="24"/>
          <w:lang w:val="x-none"/>
        </w:rPr>
        <w:t xml:space="preserve"> Нощен е трудът, който се полага от 22 до 6 часа.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28.</w:t>
      </w:r>
      <w:r>
        <w:rPr>
          <w:rFonts w:ascii="Times New Roman" w:hAnsi="Times New Roman"/>
          <w:sz w:val="24"/>
          <w:szCs w:val="24"/>
          <w:lang w:val="x-none"/>
        </w:rPr>
        <w:t xml:space="preserve"> (1) (Изм. – ДВ, бр. 32 от 2014 г., в сила от 8.04.2014 г., доп., бр. 19 от 2018 г.) За положения от всеки член на екипажа или на обслужващия персонал труд се води отчетна форма за действително отработените часове съгласно приложение № 2.</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32 от 2014 г., в сила от 8.04.2014 г.) Положеният извънреден и нощен труд се заплаща при условията и по реда на Кодекса на труда и/или на колективния трудов договор, освен ако не е предвидено друго в Кодекса на търговското корабоплаване.</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V</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Платен годишен отпуск</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w:t>
      </w:r>
      <w:r>
        <w:rPr>
          <w:rFonts w:ascii="Times New Roman" w:hAnsi="Times New Roman"/>
          <w:sz w:val="24"/>
          <w:szCs w:val="24"/>
          <w:lang w:val="x-none"/>
        </w:rPr>
        <w:t xml:space="preserve"> (1) (Изм. – ДВ, бр. 32 от 2014 г., в сила от 8.04.2014 г., доп., бр. 19 от 2018 г.) Всеки член на екипажа на морски кораб има право да ползва платен годишен отпуск в размери, установени в Кодекса на труда и подзаконовите актове по прилагането му и/или в колективен трудов договор в предприятието, но не по-малко от 2,5 календарни дни за всеки месец, отработен на борда на кораба.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Членът на екипажа придобива право да ползва отпуска по ал. 1 след изтичане на </w:t>
      </w:r>
      <w:r>
        <w:rPr>
          <w:rFonts w:ascii="Times New Roman" w:hAnsi="Times New Roman"/>
          <w:sz w:val="24"/>
          <w:szCs w:val="24"/>
          <w:lang w:val="x-none"/>
        </w:rPr>
        <w:lastRenderedPageBreak/>
        <w:t>срока на непрекъсната работа на борда на кораба съгласно трудовия договор.</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32 от 2014 г., в сила от 8.04.2014 г., бр. 19 от 2018 г.) Работодателят осигурява допълнителен платен годишен отпуск в размер на броя отработени седмични почивки в случаите на отлагането им по чл. 88в, ал. 3 от Кодекса на търговското корабоплаване.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32 от 2014 г., в сила от 8.04.2014 г.) При репатриране след изчерпване на всички компенсационни почивки и отпуски работодателят по своя преценка може да предостави или прекрати без съгласието на члена на екипажа ползването на допълнителен целеви отпуск за изчакване качване на кораб до 60 календарни дни последователно или с прекъсвания. Заплащането на този отпуск се изчислява на базата на основната работна заплата и допълнителните трудови възнаграждения с постоянен характер само за дните реално използван целеви отпуск.</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32 от 2014 г., в сила от 8.04.2014 г.) Когато през време на ползването на отпуск по ал. 4 на член на екипажа бъде разрешен друг вид платен или неплатен отпуск, ползването на допълнителен целеви отпуск се прекъсва. Дните установен допълнителен целеви отпуск за изчакване качване на кораб не се считат за част от годишния отпуск и не се натрупват за календарната година или за следващата такава. Работодателят не начислява и не дължи парично обезщетение за непредоставен/неизползван допълнителен целеви отпуск за изчакване на кораб и такова не се начислява и изплаща и при прекратяване на трудовото правоотношение.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29а.</w:t>
      </w:r>
      <w:r>
        <w:rPr>
          <w:rFonts w:ascii="Times New Roman" w:hAnsi="Times New Roman"/>
          <w:sz w:val="24"/>
          <w:szCs w:val="24"/>
          <w:lang w:val="x-none"/>
        </w:rPr>
        <w:t xml:space="preserve"> (Нов – ДВ, бр. 19 от 2018 г.) (1) Всеки мобилен работник има право на платен годишен отпуск в размер, не по-малък от 28 дни.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през време на ползването на платения годишен отпуск на мобилен работник бъде разрешен друг вид платен или неплатен отпуск, ползването на отпуска по ал. 1 се прекъсва.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30.</w:t>
      </w:r>
      <w:r>
        <w:rPr>
          <w:rFonts w:ascii="Times New Roman" w:hAnsi="Times New Roman"/>
          <w:sz w:val="24"/>
          <w:szCs w:val="24"/>
          <w:lang w:val="x-none"/>
        </w:rPr>
        <w:t xml:space="preserve"> (Доп. – ДВ, бр. 19 от 2018 г.) В случаите, когато член на екипажа или на обслужващия персонал е назначен за период по-кратък от една година или при прекратяване на договора, размерът на платения годишен отпуск се определя пропорционално на прослуженото време.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31.</w:t>
      </w:r>
      <w:r>
        <w:rPr>
          <w:rFonts w:ascii="Times New Roman" w:hAnsi="Times New Roman"/>
          <w:sz w:val="24"/>
          <w:szCs w:val="24"/>
          <w:lang w:val="x-none"/>
        </w:rPr>
        <w:t xml:space="preserve"> (1) (Изм. – ДВ, бр. 32 от 2014 г., в сила от 8.04.2014 г.) Платеният годишен отпуск се ползва от члена на екипажа след писмено разрешение от работодателя и след репатриране. При сумирано изчисляване на работното време платеният годишен отпуск се ползва след използване на компенсационните почивки в съответствие с установеното в действащото законодателство по чл. 88б от Кодекса на търговското корабоплаване.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Искането се заявява пред работодателя не по-късно от 3 работни дни преди началото на ползването на отпуска по ал. 1.</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32 от 2014 г., в сила от 8.04.2014 г.) Работодателят може да предостави ползването на платения годишен отпуск без съгласието на члена на екипажа в случаите на изтичане на договорената продължителност на непрекъсната работа на борда на кораба.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(Доп. – ДВ, бр. 19 от 2018 г.) Работодателят не може да задължава член на екипажа или на обслужващия персонал да ползва платен годишен отпуск извън мястото на репатриране, определено в трудовия договор.</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32.</w:t>
      </w:r>
      <w:r>
        <w:rPr>
          <w:rFonts w:ascii="Times New Roman" w:hAnsi="Times New Roman"/>
          <w:sz w:val="24"/>
          <w:szCs w:val="24"/>
          <w:lang w:val="x-none"/>
        </w:rPr>
        <w:t xml:space="preserve"> Не се считат за част от платения годишен отпуск:</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официалните празници и почивните дни;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времето на временна или трайна неработоспособност;</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3. кратките престои и/или ползването на компенсационни или друг вид почивки на брега;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участието в курсове за задължителна допълнителна подготовка по одобрени учебни програми;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времето за репатриране или прехвърляне за работа на друг кораб.</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33.</w:t>
      </w:r>
      <w:r>
        <w:rPr>
          <w:rFonts w:ascii="Times New Roman" w:hAnsi="Times New Roman"/>
          <w:sz w:val="24"/>
          <w:szCs w:val="24"/>
          <w:lang w:val="x-none"/>
        </w:rPr>
        <w:t xml:space="preserve"> (Доп. – ДВ, бр. 19 от 2018 г.) Възнаграждението за времето на ползване на платения годишен отпуск може да се изплати авансово по искане на члена на екипажа и обслужващия персонал или по реда на изплащане на трудовото му възнаграждение.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34.</w:t>
      </w:r>
      <w:r>
        <w:rPr>
          <w:rFonts w:ascii="Times New Roman" w:hAnsi="Times New Roman"/>
          <w:sz w:val="24"/>
          <w:szCs w:val="24"/>
          <w:lang w:val="x-none"/>
        </w:rPr>
        <w:t xml:space="preserve"> (Изм. – ДВ, бр. 32 от 2014 г., в сила от 8.04.2014 г., бр. 19 от 2018 г.) (1) Страните по трудовото правоотношение не могат да договарят компенсиране на основния платен годишен отпуск или на част от него с парично обезщетение, освен в случаите на предсрочно прекратяване на трудовото правоотношение.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Страните по трудовото правоотношение може да се споразумеят ползването на допълнителния платен годишен отпуск или на компенсаторните почивки да се замени изцяло или отчасти с изплащане на парично обезщетение.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Паричното обезщетение в случаите по ал. 2 се изчислява на база на основното трудово и на допълнителните трудови възнаграждения с постоянен характер.</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35.</w:t>
      </w:r>
      <w:r>
        <w:rPr>
          <w:rFonts w:ascii="Times New Roman" w:hAnsi="Times New Roman"/>
          <w:sz w:val="24"/>
          <w:szCs w:val="24"/>
          <w:lang w:val="x-none"/>
        </w:rPr>
        <w:t xml:space="preserve"> (1) (Доп. – ДВ, бр. 19 от 2018 г.) Обезщетение за неизползван платен годишен отпуск по чл. 224 от Кодекса на труда се изплаща и в случаите, когато към датата на прекратяване на трудовото правоотношение членът на екипажа или на обслужващия персонал няма придобито право на ползване на отпуск.</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19 от 2018 г.) Правото на обезщетение по ал. 1 възниква, когато членът на екипажа или на обслужващия персонал е придобил най-малко един месец трудов стаж.</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Vа</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 – ДВ, бр. 32 от 2014 г., в сила от 8.04.2014 г.)</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Трудово възнаграждение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35а</w:t>
      </w:r>
      <w:r>
        <w:rPr>
          <w:rFonts w:ascii="Times New Roman" w:hAnsi="Times New Roman"/>
          <w:sz w:val="24"/>
          <w:szCs w:val="24"/>
          <w:lang w:val="x-none"/>
        </w:rPr>
        <w:t>. (Нов – ДВ, бр. 32 от 2014 г., в сила от 8.04.2014 г.) (1) С колективен и/или индивидуален трудов договор може да се определя различното съотношение между основната работна заплата и допълнителните или други трудови възнаграждения и плащания.</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Заплащането по чл. 88б, ал. 8 от Кодекса на търговското корабоплаване се извършва на базата на основното и допълнителни трудови възнаграждения с постоянен характер. При прекратяване на трудовото правоотношение преди компенсирането по чл. 88б, ал. 8 от Кодекса на търговското корабоплаване часовете над нормалната продължителност на работното време се заплащат на базата на основната работна заплата и допълнителните трудови възнаграждения с постоянен характер.</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35б</w:t>
      </w:r>
      <w:r>
        <w:rPr>
          <w:rFonts w:ascii="Times New Roman" w:hAnsi="Times New Roman"/>
          <w:sz w:val="24"/>
          <w:szCs w:val="24"/>
          <w:lang w:val="x-none"/>
        </w:rPr>
        <w:t>. (Нов – ДВ, бр. 32 от 2014 г., в сила от 8.04.2014 г., доп., бр. 19 от 2018 г.) На членовете на екипажа и на обслужващия персонал се предоставят ежемесечни отчети за дължимите им плащания и платените суми, включително възнаграждения, допълнителни заплащания и за използвания обменен курс, когато плащанията са направени във/при различни от договорените валута или курс.</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35в</w:t>
      </w:r>
      <w:r>
        <w:rPr>
          <w:rFonts w:ascii="Times New Roman" w:hAnsi="Times New Roman"/>
          <w:sz w:val="24"/>
          <w:szCs w:val="24"/>
          <w:lang w:val="x-none"/>
        </w:rPr>
        <w:t>. (Нов – ДВ, бр. 32 от 2014 г., в сила от 8.04.2014 г., изм. и доп., бр. 19 от 2018 г.) Когато работодателят е забавил изплащането на месечното трудово възнаграждение на член на екипажа или на обслужващия персонал с повече от един месец, лицето може да се обърне за съдействие към органите на държавния пристанищен контрол.</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VI</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Социално-битови условия на борда на кораба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36.</w:t>
      </w:r>
      <w:r>
        <w:rPr>
          <w:rFonts w:ascii="Times New Roman" w:hAnsi="Times New Roman"/>
          <w:sz w:val="24"/>
          <w:szCs w:val="24"/>
          <w:lang w:val="x-none"/>
        </w:rPr>
        <w:t xml:space="preserve"> (Изм. и доп. – ДВ, бр. 19 от 2018 г.) Корабопритежателят е длъжен да осигури на членовете на екипажа и на обслужващия персонал на кораби, плаващи под българско знаме, минимални стандартни социално-битови условия за живот с цел да се гарантира здравето и благосъстоянието на лицата, работещи на кораба.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37.</w:t>
      </w:r>
      <w:r>
        <w:rPr>
          <w:rFonts w:ascii="Times New Roman" w:hAnsi="Times New Roman"/>
          <w:sz w:val="24"/>
          <w:szCs w:val="24"/>
          <w:lang w:val="x-none"/>
        </w:rPr>
        <w:t xml:space="preserve"> (1) (Изм. – ДВ, бр. 32 от 2014 г., в сила от 8.04.2014 г.) Корабопритежателят е длъжен:</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19 от 2018 г.) да осигури снабдяване на борда на кораба с хранителни продукти и питейна вода според състава (в т.ч. религията и културните обичаи) на екипажа и на обслужващия персонал, времетраенето и характера на пътуването;</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19 от 2018 г.) да предостави безплатна храна за периода на заетост на членовете на екипажа и на обслужващия персонал на борда на кораба.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32 от 2014 г., в сила от 8.04.2014 г., изм. и доп., бр. 19 от 2018 г.) Количеството, хранителната стойност, качеството и разнообразието на храната се съобразяват с физиологичните и санитарно-хигиенните норми за здравословно хранене съгласно Наредба № 23 от 2005 г. за физиологичните норми за хранене на населението (ДВ, бр. 63 от 2005 г.). Храната на борда на морските кораби и на пътническите кораби, плаващи по вътрешните водни пътища, се приготвя от лица, притежаващи необходимата квалификация.</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38.</w:t>
      </w:r>
      <w:r>
        <w:rPr>
          <w:rFonts w:ascii="Times New Roman" w:hAnsi="Times New Roman"/>
          <w:sz w:val="24"/>
          <w:szCs w:val="24"/>
          <w:lang w:val="x-none"/>
        </w:rPr>
        <w:t xml:space="preserve"> (Доп. – ДВ, бр. 19 от 2018 г.) Корабопритежателят осигурява, а капитанът организира поддържането в изправност на наличното корабно кухненско, хладилно и друго оборудване, осигуряващо принудителна вентилация, отопление, водоснабдяване на помещенията, използвани за хранене на екипажа и на обслужващия персонал, приготвяне на храната и съхраняване на хранителни продукти и питейна вода.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39.</w:t>
      </w:r>
      <w:r>
        <w:rPr>
          <w:rFonts w:ascii="Times New Roman" w:hAnsi="Times New Roman"/>
          <w:sz w:val="24"/>
          <w:szCs w:val="24"/>
          <w:lang w:val="x-none"/>
        </w:rPr>
        <w:t xml:space="preserve"> Корабопритежателят е длъжен да осигури необходимата вентилация на спалните помещения и на помещенията за хранене, особено при плаване в тропически райони.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40.</w:t>
      </w:r>
      <w:r>
        <w:rPr>
          <w:rFonts w:ascii="Times New Roman" w:hAnsi="Times New Roman"/>
          <w:sz w:val="24"/>
          <w:szCs w:val="24"/>
          <w:lang w:val="x-none"/>
        </w:rPr>
        <w:t xml:space="preserve"> Корабопритежателят осигурява наличие на отделни санитарни помещения за жени и мъже и необходимия достъп до тях.</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41.</w:t>
      </w:r>
      <w:r>
        <w:rPr>
          <w:rFonts w:ascii="Times New Roman" w:hAnsi="Times New Roman"/>
          <w:sz w:val="24"/>
          <w:szCs w:val="24"/>
          <w:lang w:val="x-none"/>
        </w:rPr>
        <w:t xml:space="preserve"> Не се допуска директна връзка между спалните и товарните помещения, както и между спалните помещения и машинното отделение.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42.</w:t>
      </w:r>
      <w:r>
        <w:rPr>
          <w:rFonts w:ascii="Times New Roman" w:hAnsi="Times New Roman"/>
          <w:sz w:val="24"/>
          <w:szCs w:val="24"/>
          <w:lang w:val="x-none"/>
        </w:rPr>
        <w:t xml:space="preserve"> (1) (Изм. – ДВ, бр. 19 от 2018 г.) Проверка за спазване на изискванията на чл. 37 и 38 на борда на морските кораби и на пътническите кораби, плаващи по вътрешните водни пътища, се извършва при всяко зареждане с хранителни продукти и вода в пристанище, но не по-малко от веднъж месечно, от назначена от капитана на кораба комисия с председател – старши помощник-капитана на кораба, в която задължително участва и главният готвач.</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резултатите от проверките по ал. 1 се представя писмен доклад до капитана.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констатиране на нарушения капитанът предприема необходимите мерки за </w:t>
      </w:r>
      <w:r>
        <w:rPr>
          <w:rFonts w:ascii="Times New Roman" w:hAnsi="Times New Roman"/>
          <w:sz w:val="24"/>
          <w:szCs w:val="24"/>
          <w:lang w:val="x-none"/>
        </w:rPr>
        <w:lastRenderedPageBreak/>
        <w:t>отстраняването им и уведомява корабопритежателя.</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43.</w:t>
      </w:r>
      <w:r>
        <w:rPr>
          <w:rFonts w:ascii="Times New Roman" w:hAnsi="Times New Roman"/>
          <w:sz w:val="24"/>
          <w:szCs w:val="24"/>
          <w:lang w:val="x-none"/>
        </w:rPr>
        <w:t xml:space="preserve"> (1) (Доп. – ДВ, бр. 19 от 2018 г.) Корабопритежателят е задължен да осигури на кораб, плаващ под българско знаме, недискриминационни условия на живот и работа на борда за всички членове на екипажа и на обслужващия персонал независимо от тяхната националност, раса, пол, религия, политически или други схващания и да им предоставя условия за осведомяване чрез радио- и телевизионни предавания и прожекции на видеофилми.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32 от 2014 г., в сила от 8.04.2014 г.) Корабопритежателят осигурява на борда на кораба: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подходящи условия и оборудване за отдих и възстановяване, включващо аудио-видео възпроизвеждащи устройства и носители, тихи игри и съоръжения за спортуване;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адекватен достъп до телефонни и интернет комуникации, където е възможно.</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19 от 2018 г.) Членовете на екипажа и на обслужващия персонал на кораб, намиращ се в българско пристанище, имат право на достъп без дискриминация до необходимите им услуги, в това число за спорт, отдих, възстановяване и при възможност - за удовлетворяване на религиозните им потребности.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Браншовите организации на корабопритежателите съвместно със синдикалните организации изготвят списък, съдържащ информация за адресите на местата и лицата за контакти за получаване на необходимите услуги по ал. 3 в пристанищата.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44.</w:t>
      </w:r>
      <w:r>
        <w:rPr>
          <w:rFonts w:ascii="Times New Roman" w:hAnsi="Times New Roman"/>
          <w:sz w:val="24"/>
          <w:szCs w:val="24"/>
          <w:lang w:val="x-none"/>
        </w:rPr>
        <w:t xml:space="preserve"> (Доп. – ДВ, бр. 19 от 2018 г.) Корабопритежателите и браншовите организации са длъжни периодично да провеждат съвместни проверки за спазване на условията по чл. 43 за задоволяване нуждите на членовете на екипажа и на обслужващия персонал.</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45.</w:t>
      </w:r>
      <w:r>
        <w:rPr>
          <w:rFonts w:ascii="Times New Roman" w:hAnsi="Times New Roman"/>
          <w:sz w:val="24"/>
          <w:szCs w:val="24"/>
          <w:lang w:val="x-none"/>
        </w:rPr>
        <w:t xml:space="preserve"> (Доп. – ДВ, бр. 19 от 2018 г.) Корабопритежателят разработва, приема и прилага процедура за реда за разглеждане и решаване във възможно най-кратък срок на жалби и сигнали, постъпили от членове на екипажи и на обслужващия персонал, от браншови синдикални и работодателски организации.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45а.</w:t>
      </w:r>
      <w:r>
        <w:rPr>
          <w:rFonts w:ascii="Times New Roman" w:hAnsi="Times New Roman"/>
          <w:sz w:val="24"/>
          <w:szCs w:val="24"/>
          <w:lang w:val="x-none"/>
        </w:rPr>
        <w:t xml:space="preserve"> (Нов – ДВ, бр. 32 от 2014 г., в сила от 8.04.2014 г., отм., бр. 19 от 2018 г.).</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VII</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Задължения на работодателя при болест и злополука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46.</w:t>
      </w:r>
      <w:r>
        <w:rPr>
          <w:rFonts w:ascii="Times New Roman" w:hAnsi="Times New Roman"/>
          <w:sz w:val="24"/>
          <w:szCs w:val="24"/>
          <w:lang w:val="x-none"/>
        </w:rPr>
        <w:t xml:space="preserve"> (1) (Изм. – ДВ, бр. 32 от 2014 г., в сила от 8.04.2014 г., доп., бр. 19 от 2018 г.) На членовете на екипажа и на обслужващия персонал се предоставят без заплащане: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медицинско обслужване;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основни зъболекарски услуги;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достъп до необходимите лекарства и медицинско оборудване в съответствие с разпоредбите на Наредба № 9 от 2003 г. за медицинското обслужване на корабите (обн., ДВ, бр. 17 от 2003 г.; изм. и доп., бр. 26 от 2006 г.).</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19 от 2018 г.) В случаите на необходимост членовете на екипажа и на обслужващия персонал имат право да посетят квалифицирано медицинско лице в пристанището, където се намира корабът.</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47.</w:t>
      </w:r>
      <w:r>
        <w:rPr>
          <w:rFonts w:ascii="Times New Roman" w:hAnsi="Times New Roman"/>
          <w:sz w:val="24"/>
          <w:szCs w:val="24"/>
          <w:lang w:val="x-none"/>
        </w:rPr>
        <w:t xml:space="preserve"> (Изм. – ДВ, бр. 19 от 2018 г.) Изпълнителна агенция "Морска администрация" извършва ежегодна проверка на борда на всеки кораб за наличието и правилното съхраняване на лекарствата и медицинското оборудване в съответствие с изискванията на Наредба № 9 от 2003 г. за медицинското обслужване на корабите.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48.</w:t>
      </w:r>
      <w:r>
        <w:rPr>
          <w:rFonts w:ascii="Times New Roman" w:hAnsi="Times New Roman"/>
          <w:sz w:val="24"/>
          <w:szCs w:val="24"/>
          <w:lang w:val="x-none"/>
        </w:rPr>
        <w:t xml:space="preserve"> Работодателят осигурява на борда на кораба списък на радиостанциите, чрез </w:t>
      </w:r>
      <w:r>
        <w:rPr>
          <w:rFonts w:ascii="Times New Roman" w:hAnsi="Times New Roman"/>
          <w:sz w:val="24"/>
          <w:szCs w:val="24"/>
          <w:lang w:val="x-none"/>
        </w:rPr>
        <w:lastRenderedPageBreak/>
        <w:t>които може да се получат медицински съвети.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49.</w:t>
      </w:r>
      <w:r>
        <w:rPr>
          <w:rFonts w:ascii="Times New Roman" w:hAnsi="Times New Roman"/>
          <w:sz w:val="24"/>
          <w:szCs w:val="24"/>
          <w:lang w:val="x-none"/>
        </w:rPr>
        <w:t xml:space="preserve"> (1) (Изм. – ДВ, бр. 19 от 2018 г.) В случаите на временна неработоспособност поради общо заболяване, трудова злополука или професионална болест членовете на екипажа и на обслужващия персонал получават парично обезщетение.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19 от 2018 г.) Обезщетението за временна неработоспособност поради трудова злополука се дължи на члена на екипажа или на обслужващия персонал и когато трудовата злополука е настъпила по време на пътуването му до кораба и до приключване на репатрирането му.</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19 от 2018 г.) Обезщетение се дължи и в случаите на трайно намалена работоспособност или смърт на член на екипажа на морски кораб, настъпили поради общо заболяване, трудова злополука или професионална болест.</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50.</w:t>
      </w:r>
      <w:r>
        <w:rPr>
          <w:rFonts w:ascii="Times New Roman" w:hAnsi="Times New Roman"/>
          <w:sz w:val="24"/>
          <w:szCs w:val="24"/>
          <w:lang w:val="x-none"/>
        </w:rPr>
        <w:t xml:space="preserve"> (Доп. – ДВ, бр. 19 от 2018 г.) Определено от капитана лице отразява в отчетната форма за работното време на членовете на екипажа и на обслужващия персонал случаите на временна неработоспособност поради общо заболяване.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51.</w:t>
      </w:r>
      <w:r>
        <w:rPr>
          <w:rFonts w:ascii="Times New Roman" w:hAnsi="Times New Roman"/>
          <w:sz w:val="24"/>
          <w:szCs w:val="24"/>
          <w:lang w:val="x-none"/>
        </w:rPr>
        <w:t xml:space="preserve"> (Доп. – ДВ, бр. 19 от 2018 г.) Не се дължи обезщетение за трудова злополука в случаите по чл. 46, ал. 1 от Кодекса за социално осигуряване, както и в случаите на злополука, причинена вследствие на болест или недъг, укрити от члена на екипажа или на обслужващия персонал в момента на започването на работа на борда на кораба.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52.</w:t>
      </w:r>
      <w:r>
        <w:rPr>
          <w:rFonts w:ascii="Times New Roman" w:hAnsi="Times New Roman"/>
          <w:sz w:val="24"/>
          <w:szCs w:val="24"/>
          <w:lang w:val="x-none"/>
        </w:rPr>
        <w:t xml:space="preserve"> (Доп. – ДВ, бр. 19 от 2018 г.) Работодателят поема разходите за неотложна медицинска помощ и лечение, включително хоспитализиране на член на екипажа или на обслужващия персонал в чуждо пристанище, докато състоянието му позволи възстановяване на работа или репатриране. Задължението е за период не по-дълъг от 4 месеца, освен ако в трудовия договор са уговорени по-благоприятни условия за пострадалото лице.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53.</w:t>
      </w:r>
      <w:r>
        <w:rPr>
          <w:rFonts w:ascii="Times New Roman" w:hAnsi="Times New Roman"/>
          <w:sz w:val="24"/>
          <w:szCs w:val="24"/>
          <w:lang w:val="x-none"/>
        </w:rPr>
        <w:t xml:space="preserve"> Капитанът предприема мерки за запазване и връщане вещите на пострадалото лице в мястото на репатриране.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54.</w:t>
      </w:r>
      <w:r>
        <w:rPr>
          <w:rFonts w:ascii="Times New Roman" w:hAnsi="Times New Roman"/>
          <w:sz w:val="24"/>
          <w:szCs w:val="24"/>
          <w:lang w:val="x-none"/>
        </w:rPr>
        <w:t xml:space="preserve"> (Изм. – ДВ, бр. 32 от 2014 г., в сила от 8.04.2014 г., доп., бр. 19 от 2018 г.) Работодателят поема разноските по погребението в случай на смърт на член на екипажа или на обслужващия персонал, настъпила на борда на кораба или на брега по време на изпълнението на трудовия договор.</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54а.</w:t>
      </w:r>
      <w:r>
        <w:rPr>
          <w:rFonts w:ascii="Times New Roman" w:hAnsi="Times New Roman"/>
          <w:sz w:val="24"/>
          <w:szCs w:val="24"/>
          <w:lang w:val="x-none"/>
        </w:rPr>
        <w:t xml:space="preserve"> (1) (Нов – ДВ, бр. 32 от 2014 г., в сила от 8.04.2014 г., предишен текст на чл. 54а, изм., бр. 19 от 2018 г.) Работодателят сключва подходяща застраховка за покриване изцяло на възможни непредвидени разходи за лечение и обезщетения, произтичащи от чл. 46, чл. 49, ал. 1 и 2, чл. 52 и 54.</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19 от 2018 г.) В съответствие със Стандарт А4.2.1, ал. 8 от Кодекса към Морската трудова конвенция от 2006 г. работодателят сключва застраховка за покриване на възможни непредвидени разходи за обезщетения, произтичащи от чл. 49, ал. 3. </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(Нова – ДВ, бр. 19 от 2018 г.) Документът, удостоверяващ наличието на валидна застраховка по ал. 2, се съхранява на борда на кораба заедно с превод на английски език и трябва да съдържа информацията, посочена в Приложение А4-I към Кодекса към Морската трудова конвенция от 2006 г. Копие от документа се поставя на видно и достъпно за членовете на екипажа място на борда на кораба. Когато работодателят е сключил повече от една застраховка по ал. 2 с един или повече застрахователи, копия от всички документи, удостоверяващи наличието на такива застраховки, се поставят на видно и достъпно за членовете на екипажа място на борда на кораба.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19 от 2018 г.) Предсрочно прекратяване на застраховката по ал. 2 се допуска само в случай че застрахователят е уведомил Изпълнителна агенция "Морска администрация" поне 30 дни по-рано.</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19 от 2018 г.) Застрахователят, предоставящ покритието по ал. 2, е длъжен да уведоми Изпълнителна агенция "Морска администрация" за изтеклата валидност или предсрочното прекратяване на застраховката.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19 от 2018 г.) Работодателят е длъжен предварително да уведоми членовете на екипажа, че срокът, за който застраховката по ал. 2 е сключена, изтича или че същата ще бъде предсрочно прекратена.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19 от 2018 г.) Искането за изплащане на обезщетение по ал. 2 в случай на трайно намалена работоспособност може да бъде отправено от заинтересования член на екипажа или от упълномощено от него лице, а в случаите на смърт – от наследниците му по закон или по завещание.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19 от 2018 г.) Обезщетението по ал. 2 се изплаща в пълен размер и незабавно след разглеждане на искането. По изключение, когато характерът на трайно намалената работоспособност не позволява да се определи окончателният размер на дължимото обезщетение, в полза на члена на екипажа могат да се извършат едно или повече частични плащания с цел да се избегне изпадането му в затруднено положение.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(Нова – ДВ, бр. 19 от 2018 г.) Изплащането на обезщетение по ал. 2 се удостоверява с документ, изготвен съгласно образеца, съдържащ се в Приложение В4-I към Кодекса към Морската трудова конвенция от 2006 г.</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VIII</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 – ДВ, бр. 32 от 2014 г., в сила от 8.04.2014 г.)</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Разглеждане на жалби на борда на кораб</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54б</w:t>
      </w:r>
      <w:r>
        <w:rPr>
          <w:rFonts w:ascii="Times New Roman" w:hAnsi="Times New Roman"/>
          <w:sz w:val="24"/>
          <w:szCs w:val="24"/>
          <w:lang w:val="x-none"/>
        </w:rPr>
        <w:t xml:space="preserve">. (Нов – ДВ, бр. 32 от 2014 г., в сила от 8.04.2014 г.) (1) (Изм. – ДВ, бр. 19 от 2018 г., доп., бр. 89 от 2019 г.) На всеки кораб, плаващ под българско знаме, работодателят има задължение да приеме и да установи писмени процедури за разглеждане на индивидуални жалби на борда на кораба. Процедурите имат за цел справедливо, ефективно и бързо обработване на всяка жалба, подадена от член на екипажа или на обслужващия персонал, срещу евентуални нарушения на изискванията на Морската трудова конвенция от 2006 г. – за морски кораби, или на Европейското споразумение относно определени аспекти на организацията на работното време в сектора на вътрешния воден транспорт, сключено от Европейския съюз за речно корабоплаване (EBU), Европейската организация на речните превозвачи (ESO) и Европейската федерация на работниците от транспорта (ETF) – за кораби, плаващи по вътрешните водни пътища, или на Споразумението във връзка с изпълнението на Конвенцията относно условията на труд в сектора на риболова от 2007 г. на Международната организация на труда, сключено на 21 май 2012 г. между Общата конфедерация на селскостопанските кооперации в Европейския </w:t>
      </w:r>
      <w:r>
        <w:rPr>
          <w:rFonts w:ascii="Times New Roman" w:hAnsi="Times New Roman"/>
          <w:sz w:val="24"/>
          <w:szCs w:val="24"/>
          <w:lang w:val="x-none"/>
        </w:rPr>
        <w:lastRenderedPageBreak/>
        <w:t>съюз (COGECA), Европейската федерация на транспортните работници (ETF) и Сдружението на националните организации на риболовни предприятия в Европейския съюз (Europeche).</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19 от 2018 г.) Забранява се всяка форма на преследване на членовете на екипажа или на обслужващия персонал за подаване на жалби.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19 от 2018 г.) Всеки член на екипажа и на обслужващия персонал има право да предяви правата си по съдебен ред по предмета на жалбата съобразно действащото българско законодателство.</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54в</w:t>
      </w:r>
      <w:r>
        <w:rPr>
          <w:rFonts w:ascii="Times New Roman" w:hAnsi="Times New Roman"/>
          <w:sz w:val="24"/>
          <w:szCs w:val="24"/>
          <w:lang w:val="x-none"/>
        </w:rPr>
        <w:t>. (Нов – ДВ, бр. 32 от 2014 г., в сила от 8.04.2014 г.) (1) Установените на борда на кораба писмени процедури трябва да осигуряват вземането на решение по жалбите на възможно най-ниско ниво, като предвиждат следното:</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жалбите първо да се отправят до прекия ръководител на подаващия жалбата член на екипажа;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прекият ръководител предприема мерки и действия за разрешаване на проблема в рамките на определените в процедурите срокове, съответстващи на сериозността на разглежданите проблеми.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Процедурите не трябва да ограничават правото на членовете на екипажа да подават жалби директно до капитана и ако те считат за необходимо – до работодателя, до Изпълнителна агенция "Морска администрация" и до Изпълнителна агенция "Главна инспекция по труда". Ако прекият ръководител не може да разреши проблема по задоволителен за члена на екипажа начин, последният може да се обърне към капитана, който трябва да се заеме със случая лично.</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Процедурите за разглеждане на жалби на борда на кораба включват правото на члена на екипажа да бъде придружаван или представляван по време на разглеждането на подадената от него жалба, както и правото на защита срещу евентуалното му преследване за подаване на жалби.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На борда на кораба се води регистър на всички подадени жалби. Решенията по подадените жалби се съставят в писмен вид и копия от тях се предоставят на съответния член на екипажа, подал жалбата.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Aко дадена жалба не може да бъде разрешена на борда, въпросът се отнася до работодателя, който в определения съгласно вътрешните процедури срок взема решение по въпроса, когато това е подходящо, в консултации със съответните членове на екипажа или с други лица, които могат да ги представляват по закон.</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(Доп. – ДВ, бр. 19 от 2018 г.) На всички членове на екипажа и на обслужващия персонал, наети на борда на кораб, плаващ под българско знаме, в допълнение към копието от моряшкия трудов договор се предоставя и копие от приложимите на борда на кораба процедури за разглеждане на жалби.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(7) Писмената процедура съдържа задължително следните реквизити: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актуален адрес и координати за контакт на работодателя, на Изпълнителна агенция "Морска администрация" и на Изпълнителна агенция "Главна инспекция по труда";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името на лицето или лицата на борда на кораба, които могат поверително да предоставят на членовете на екипажа безпристрастни съвети относно техните жалби и да ги подпомогнат по друг начин при прилагането на процедурите за подаване на жалби;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адрес и координати за контакт с компетентния орган в държавата, в която живее членът на екипажа, в случай че на борда на кораба има наети чужди граждани.</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трета</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ЗДРАВОСЛОВНИ И БЕЗОПАСНИ УСЛОВИЯ НА ТРУД</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Задължения на корабопритежателя</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55.</w:t>
      </w:r>
      <w:r>
        <w:rPr>
          <w:rFonts w:ascii="Times New Roman" w:hAnsi="Times New Roman"/>
          <w:sz w:val="24"/>
          <w:szCs w:val="24"/>
          <w:lang w:val="x-none"/>
        </w:rPr>
        <w:t xml:space="preserve"> (1) (Изм. и доп. – ДВ, бр. 19 от 2018 г.) Корабопритежателят отговоря за осигуряване на здравословни и безопасни условия на труд и социално-битово обслужване на членовете на екипажа и на обслужващия персонал.</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Капитанът на кораба като представител на корабопритежателя отговаря за изпълнението на изискванията по ал. 1.</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56.</w:t>
      </w:r>
      <w:r>
        <w:rPr>
          <w:rFonts w:ascii="Times New Roman" w:hAnsi="Times New Roman"/>
          <w:sz w:val="24"/>
          <w:szCs w:val="24"/>
          <w:lang w:val="x-none"/>
        </w:rPr>
        <w:t xml:space="preserve"> Корабопритежателят набелязва целите и приема политика по осигуряване на безопасността и здравето при работа и социално-битовите условия на лицата на борда на кораба след консултации със синдикалните организации в предприятието, ако има такива, относно:</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и доп. – ДВ, бр. 19 от 2018 г.) ефективното взаимодействие между корабопритежателя и членовете на корабните екипажи и на обслужващия персонал при разработване и прилагане на мерки за подобряване на здравословните и безопасни условия на труд;</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осигуряването на съответни механизми за преглед на ефективността на взетите мерки;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и доп. – ДВ, бр. 19 от 2018 г.) осигуряването на подходящи механизми за осъществяване на постоянни консултации между корабопритежателите, синдикалните организации в предприятието, ако има такива, и членовете на корабните екипажи и на обслужващия персонал по отношение на осигуряването на здравословни и безопасни условия на труд, както и други въпроси от взаимен интерес.</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57.</w:t>
      </w:r>
      <w:r>
        <w:rPr>
          <w:rFonts w:ascii="Times New Roman" w:hAnsi="Times New Roman"/>
          <w:sz w:val="24"/>
          <w:szCs w:val="24"/>
          <w:lang w:val="x-none"/>
        </w:rPr>
        <w:t xml:space="preserve"> (1) Корабопритежателят осигурява необходимите ресурси, приема програми за достигане на набелязаните цели и създава организация за прилагането им в съответствие с политиката по чл. 56. </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Корабопритежателят въвежда процедури за прилагане на политиката, включително относно взаимоотношенията с бреговите служби и други лица, намиращи се временно на борда на кораба.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58.</w:t>
      </w:r>
      <w:r>
        <w:rPr>
          <w:rFonts w:ascii="Times New Roman" w:hAnsi="Times New Roman"/>
          <w:sz w:val="24"/>
          <w:szCs w:val="24"/>
          <w:lang w:val="x-none"/>
        </w:rPr>
        <w:t xml:space="preserve"> (1) Корабопритежателят осигурява писмени процедури, експлоатационни инструкции, инструкции за безопасност и здраве при работа и друга документация на борда на кораба, необходима за безопасната му експлоатация.</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19 от 2018 г.) На борда на кораба, включително във всяка каюта и в салета, трябва да има и инструкции и процедури на корабопритежателя за използване на аварийно-спасителните средства и методи за оцеляване по време на плаване, написани ясно и разбираемо и илюстрирани, когато е възможно.</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59.</w:t>
      </w:r>
      <w:r>
        <w:rPr>
          <w:rFonts w:ascii="Times New Roman" w:hAnsi="Times New Roman"/>
          <w:sz w:val="24"/>
          <w:szCs w:val="24"/>
          <w:lang w:val="x-none"/>
        </w:rPr>
        <w:t xml:space="preserve"> Корабопритежателят планира, подготвя и създава организация за изпълнение на дейностите на борда на кораба по начин, който:</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(доп. – ДВ, бр. 19 от 2018 г.) не създава риск за здравето, живота и безопасността на членовете на екипажа и на обслужващия персонал при използването на материалите и продуктите;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19 от 2018 г.) защитава и предпазва членовете на екипажа и на обслужващия персонал от вредното влияние на химикали, физични и биологични агенти при прилаганите методи на работа.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60.</w:t>
      </w:r>
      <w:r>
        <w:rPr>
          <w:rFonts w:ascii="Times New Roman" w:hAnsi="Times New Roman"/>
          <w:sz w:val="24"/>
          <w:szCs w:val="24"/>
          <w:lang w:val="x-none"/>
        </w:rPr>
        <w:t xml:space="preserve"> (1) Корабопритежателят извършва оценка на риска на борда на всеки кораб в съответствие с Наредба № 5 от 1999 г. за реда, начина и периодичността на извършване на оценка на риска (ДВ, бр. 47 от 1999 г.) и предприема мерки за ограничаването му след обсъждане в корабните групи по условия на труд.</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Корабопритежателят извършва и цялостна оценка на риска на всички кораби и на бреговата администрация, отчитайки оценките по ал. 1, и предприема мерки за ограничаването му след обсъждане в комитета по условия на труд.</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32 от 2014 г., в сила от 8.04.2014 г.) Корабопритежателят при извършването оценка на риска във връзка с управлението на безопасността и здравето при работа следва да се позовава на съответната статистическа информация от неговите кораби, както и на предоставената от компетентната власт обща статистическа информация.</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61.</w:t>
      </w:r>
      <w:r>
        <w:rPr>
          <w:rFonts w:ascii="Times New Roman" w:hAnsi="Times New Roman"/>
          <w:sz w:val="24"/>
          <w:szCs w:val="24"/>
          <w:lang w:val="x-none"/>
        </w:rPr>
        <w:t xml:space="preserve"> (Доп. – ДВ, бр. 19 от 2018 г.) Корабопритежателят организира периодични проверки, свързани с безопасността на корабите, включващи проверка на работните места, инструментите, оборудването, съоръженията, механизмите и други, имащи отношение към здравословните и безопасни условия на труд на членовете на екипажа и на обслужващия персонал.</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62.</w:t>
      </w:r>
      <w:r>
        <w:rPr>
          <w:rFonts w:ascii="Times New Roman" w:hAnsi="Times New Roman"/>
          <w:sz w:val="24"/>
          <w:szCs w:val="24"/>
          <w:lang w:val="x-none"/>
        </w:rPr>
        <w:t xml:space="preserve"> (1) Корабопритежателят разработва процедури за реда за действие и уведомяване при настъпили трудови злополуки, аварии и инциденти.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(Отм. – ДВ, бр. 19 от 2018 г.).</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Корабопритежателят разследва всички трудови злополуки, аварии и инциденти на борда на кораба, като анализира причините за настъпването им и предприема действия за превенция за недопускането им.</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63.</w:t>
      </w:r>
      <w:r>
        <w:rPr>
          <w:rFonts w:ascii="Times New Roman" w:hAnsi="Times New Roman"/>
          <w:sz w:val="24"/>
          <w:szCs w:val="24"/>
          <w:lang w:val="x-none"/>
        </w:rPr>
        <w:t xml:space="preserve"> (Изм. – ДВ, бр. 19 от 2018 г.) Корабопритежателят осигурява на борда на кораба необходимото работно облекло, специално работно облекло и лични предпазни средства за всички членове на екипажа и на обслужващия персонал, както и животоспасяваща и спасителна екипировка съгласно приложимите за съответния тип кораб правила и изисквания на международните договори, по които Република България е страна, или на вторичното право на Европейския съюз.</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64.</w:t>
      </w:r>
      <w:r>
        <w:rPr>
          <w:rFonts w:ascii="Times New Roman" w:hAnsi="Times New Roman"/>
          <w:sz w:val="24"/>
          <w:szCs w:val="24"/>
          <w:lang w:val="x-none"/>
        </w:rPr>
        <w:t xml:space="preserve"> Корабопритежателят назначава длъжностни лица в бреговата си администрация, които го подпомагат при изпълнение на задълженията за осигуряване на здравословни и безопасни условия на труд.</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65.</w:t>
      </w:r>
      <w:r>
        <w:rPr>
          <w:rFonts w:ascii="Times New Roman" w:hAnsi="Times New Roman"/>
          <w:sz w:val="24"/>
          <w:szCs w:val="24"/>
          <w:lang w:val="x-none"/>
        </w:rPr>
        <w:t xml:space="preserve"> (Доп. – ДВ, бр. 19 от 2018 г.) Корабопритежателят осигурява на членовете на екипажа и на обслужващия персонал преди качване на борда на кораба провеждането на инструктаж за рисковете, свързани с тяхната работа, включително тренировки на борда на кораба, насочени към всекидневната експлоатация на кораба и действията за работа в аварийни ситуации.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66.</w:t>
      </w:r>
      <w:r>
        <w:rPr>
          <w:rFonts w:ascii="Times New Roman" w:hAnsi="Times New Roman"/>
          <w:sz w:val="24"/>
          <w:szCs w:val="24"/>
          <w:lang w:val="x-none"/>
        </w:rPr>
        <w:t xml:space="preserve"> Корабопритежателят създава в съответствие със Закона за здравословни и безопасни условия на труд (ЗЗБУТ) комитет по условия на труд, в чийто състав се включват равен брой представители на работниците и служителите и на корабопритежателя, преминали обучение съгласно Наредба № 4 от 1998 г. за обучението на представителите в комитетите и групите по условия на труд в предприятията (обн., ДВ, бр. 113 от 1998 г.; изм. и доп., бр. 85 от 2000 г.).</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67.</w:t>
      </w:r>
      <w:r>
        <w:rPr>
          <w:rFonts w:ascii="Times New Roman" w:hAnsi="Times New Roman"/>
          <w:sz w:val="24"/>
          <w:szCs w:val="24"/>
          <w:lang w:val="x-none"/>
        </w:rPr>
        <w:t xml:space="preserve"> (1) (Изм. – ДВ, бр. 19 от 2018 г.) Корабопритежателят създава група по условия на труд на всеки кораб с екипаж от 5 или повече души, в чийто състав се включват представители на членовете на екипажа и на обслужващия персонал и представители на корабопритежателя, преминали обучение.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(Отм. – ДВ, бр. 19 от 2018 г.).</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68.</w:t>
      </w:r>
      <w:r>
        <w:rPr>
          <w:rFonts w:ascii="Times New Roman" w:hAnsi="Times New Roman"/>
          <w:sz w:val="24"/>
          <w:szCs w:val="24"/>
          <w:lang w:val="x-none"/>
        </w:rPr>
        <w:t xml:space="preserve"> Корабопритежателят осигурява условия за изпълнение на изискванията за здравословни и безопасни условия на труд, като:</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изпълнява предписанията на компетентните органи;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осигурява достъп на членовете на групата и на комитета по условия на труд до всички работни места на борда на кораба;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допуска със съгласието на членовете на екипажа провеждане на интервюта и анкети за здравето и безопасността при работа от представители на комитета и на групата по условия на труд;</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предоставя на капитана и на членовете на групата и на комитета по условия на труд информация, свързана със здравето и безопасността по време на плаване и с характера на извършваната работа;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осигурява време за обучението на членовете на групата и на комитета по условия на труд;</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осигурява възможност на членовете на групата и на комитета по условия на труд в рамките на работното им време да упражняват своите функции.</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Задължения на капитана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69.</w:t>
      </w:r>
      <w:r>
        <w:rPr>
          <w:rFonts w:ascii="Times New Roman" w:hAnsi="Times New Roman"/>
          <w:sz w:val="24"/>
          <w:szCs w:val="24"/>
          <w:lang w:val="x-none"/>
        </w:rPr>
        <w:t xml:space="preserve"> Капитанът е отговорен за прилагането на политиката на корабопритежателя по чл. 56.</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70.</w:t>
      </w:r>
      <w:r>
        <w:rPr>
          <w:rFonts w:ascii="Times New Roman" w:hAnsi="Times New Roman"/>
          <w:sz w:val="24"/>
          <w:szCs w:val="24"/>
          <w:lang w:val="x-none"/>
        </w:rPr>
        <w:t xml:space="preserve"> Капитанът осигурява: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условия за извършване на работата, включващи и предприемане на мерки за предотвратяване на трудови злополуки и професионални болести на членовете на екипажа и на други лица, извършващи трудова дейност на борда на кораба;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наблюдение и контрол на всяка рискова дейност, изискваща съвместна работа на членовете на екипажа;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19 от 2018 г.) необходимите почивки на членовете на екипажа и на обслужващия персонал по време на работа;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наличието на борда на кораба на процедури и инструкции за осъществяване на всяка дейност или работа, корабни планове, правила за безопасна работа и друга </w:t>
      </w:r>
      <w:r>
        <w:rPr>
          <w:rFonts w:ascii="Times New Roman" w:hAnsi="Times New Roman"/>
          <w:sz w:val="24"/>
          <w:szCs w:val="24"/>
          <w:lang w:val="x-none"/>
        </w:rPr>
        <w:lastRenderedPageBreak/>
        <w:t>информация, необходима за безопасното им осъществяване;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(доп. – ДВ, бр. 19 от 2018 г.) документите по т. 4 да бъдат поставени на подходящи места с оглед ползване от членовете на екипажа и на обслужващия персонал по време на работа;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(доп. – ДВ, бр. 19 от 2018 г.) необходимото време за обучение на членовете на екипажа и на обслужващия персонал по здравословни и безопасни условия на труд;</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провеждането на всички планирани тренировки на борда на кораба на необходими интервали от време;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(доп. – ДВ, бр. 19 от 2018 г.) участието на членовете на екипажа и на обслужващия персонал в тренировките по процедурите за действие при непредвидени обстоятелства;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прилагането на система от разрешителни за работа при извършване на работа на борда на кораба, свързана с висока степен на риск.</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71.</w:t>
      </w:r>
      <w:r>
        <w:rPr>
          <w:rFonts w:ascii="Times New Roman" w:hAnsi="Times New Roman"/>
          <w:sz w:val="24"/>
          <w:szCs w:val="24"/>
          <w:lang w:val="x-none"/>
        </w:rPr>
        <w:t xml:space="preserve"> (Доп. – ДВ, бр. 19 от 2018 г.) Капитанът издава разпореждания и инструкции на ясен и разбираем език за членовете на екипажа и на обслужващия персонал.</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72.</w:t>
      </w:r>
      <w:r>
        <w:rPr>
          <w:rFonts w:ascii="Times New Roman" w:hAnsi="Times New Roman"/>
          <w:sz w:val="24"/>
          <w:szCs w:val="24"/>
          <w:lang w:val="x-none"/>
        </w:rPr>
        <w:t xml:space="preserve"> Капитанът е длъжен да организира разследването на всички трудови злополуки, аварии и инциденти и да уведомява незабавно корабопритежателя и съответните компетентни органи.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73.</w:t>
      </w:r>
      <w:r>
        <w:rPr>
          <w:rFonts w:ascii="Times New Roman" w:hAnsi="Times New Roman"/>
          <w:sz w:val="24"/>
          <w:szCs w:val="24"/>
          <w:lang w:val="x-none"/>
        </w:rPr>
        <w:t xml:space="preserve"> Капитанът провежда периодично най-малко веднъж месечно заседания с групата по условия на труд за обсъждане на докладите, становищата и предложенията на групата и осигурява изпълнението на приетите мерки.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74.</w:t>
      </w:r>
      <w:r>
        <w:rPr>
          <w:rFonts w:ascii="Times New Roman" w:hAnsi="Times New Roman"/>
          <w:sz w:val="24"/>
          <w:szCs w:val="24"/>
          <w:lang w:val="x-none"/>
        </w:rPr>
        <w:t xml:space="preserve"> (1) Капитанът осигурява съхраняването на определените за това места и поддържането в изправност на животоспасяващата и спасителната екипировка и оборудването за действие при непредвидени обстоятелства.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Екипировката и оборудването се проверяват редовно от капитана или от определени от него лица, включително преди отплаване и по време на плаване.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19 от 2018 г.) Капитанът е длъжен да осигури членовете на екипажа и на обслужващия персонал да бъдат обучени за правилното и безопасно използване на екипировката и оборудването и за действията при ситуации, застрашаващи живота и здравето.</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III</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Задължения на членовете на екипажа и на обслужващия персонал</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доп. – ДВ, бр. 19 от 2018 г.)</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75.</w:t>
      </w:r>
      <w:r>
        <w:rPr>
          <w:rFonts w:ascii="Times New Roman" w:hAnsi="Times New Roman"/>
          <w:sz w:val="24"/>
          <w:szCs w:val="24"/>
          <w:lang w:val="x-none"/>
        </w:rPr>
        <w:t xml:space="preserve"> (1) (Доп. – ДВ, бр. 19 от 2018 г.) При изпълнение на трудовите си задължения членовете на екипажа и на обслужващия персонал са длъжни да спазват изискванията за здравословни и безопасни условия на труд с оглед осигуряване на безопасността и здравето на всички лица на борда на кораба.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19 от 2018 г.) При бедствия, инциденти и при други непредвидени обстоятелства членовете на екипажа и на обслужващия персонал са длъжни да взаимодействат помежду си за оказване на помощ.</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76.</w:t>
      </w:r>
      <w:r>
        <w:rPr>
          <w:rFonts w:ascii="Times New Roman" w:hAnsi="Times New Roman"/>
          <w:sz w:val="24"/>
          <w:szCs w:val="24"/>
          <w:lang w:val="x-none"/>
        </w:rPr>
        <w:t xml:space="preserve"> (Доп. – ДВ, бр. 19 от 2018 г.) Членовете на екипажа и на обслужващия персонал участват чрез групата по условия на труд в обсъждането и актуализирането на инструкциите и процедурите за безопасна работа на борда на кораба.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77.</w:t>
      </w:r>
      <w:r>
        <w:rPr>
          <w:rFonts w:ascii="Times New Roman" w:hAnsi="Times New Roman"/>
          <w:sz w:val="24"/>
          <w:szCs w:val="24"/>
          <w:lang w:val="x-none"/>
        </w:rPr>
        <w:t xml:space="preserve"> (Доп. – ДВ, бр. 19 от 2018 г.) При възникване на опасност за живота и </w:t>
      </w:r>
      <w:r>
        <w:rPr>
          <w:rFonts w:ascii="Times New Roman" w:hAnsi="Times New Roman"/>
          <w:sz w:val="24"/>
          <w:szCs w:val="24"/>
          <w:lang w:val="x-none"/>
        </w:rPr>
        <w:lastRenderedPageBreak/>
        <w:t>здравето на член на екипажа или на обслужващия персонал при извършване на трудова дейност той преустановява незабавно работата си и уведомява прекия си ръководител.</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78.</w:t>
      </w:r>
      <w:r>
        <w:rPr>
          <w:rFonts w:ascii="Times New Roman" w:hAnsi="Times New Roman"/>
          <w:sz w:val="24"/>
          <w:szCs w:val="24"/>
          <w:lang w:val="x-none"/>
        </w:rPr>
        <w:t xml:space="preserve"> (Доп. – ДВ, бр. 19 от 2018 г.) Членовете на екипажа и на обслужващия персонал са длъжни: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да изпълняват всички предписания на контролните органи по здравословни и безопасни условия на труд и приетите мерки, предложени от групата и комитета по условия на труд;</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 използват специалното работно облекло и личните предпазни средства по предназначение;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да се явяват на работа в състояние, което им позволява да изпълняват възложените задачи, и да не употребяват през работно време алкохол или друго упойващо вещество.</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79.</w:t>
      </w:r>
      <w:r>
        <w:rPr>
          <w:rFonts w:ascii="Times New Roman" w:hAnsi="Times New Roman"/>
          <w:sz w:val="24"/>
          <w:szCs w:val="24"/>
          <w:lang w:val="x-none"/>
        </w:rPr>
        <w:t xml:space="preserve"> (Доп. – ДВ, бр. 19 от 2018 г.) Освен в случай на аварийна ситуация членовете на екипажа и на обслужващия персонал не трябва да премахват или преместват средствата за безопасност или друго оборудване или приспособление, осигуряващо тяхната или на други лица защита.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80.</w:t>
      </w:r>
      <w:r>
        <w:rPr>
          <w:rFonts w:ascii="Times New Roman" w:hAnsi="Times New Roman"/>
          <w:sz w:val="24"/>
          <w:szCs w:val="24"/>
          <w:lang w:val="x-none"/>
        </w:rPr>
        <w:t xml:space="preserve"> (Доп. – ДВ, бр. 19 от 2018 г.) Членовете на екипажа и на обслужващия персонал не трябва да осъществяват дейност на борда на кораба, за която не притежават необходимата квалификация и правоспособност, когато такава се изисква или която не е включена в служебните им задължения.</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81.</w:t>
      </w:r>
      <w:r>
        <w:rPr>
          <w:rFonts w:ascii="Times New Roman" w:hAnsi="Times New Roman"/>
          <w:sz w:val="24"/>
          <w:szCs w:val="24"/>
          <w:lang w:val="x-none"/>
        </w:rPr>
        <w:t xml:space="preserve"> (Доп. – ДВ, бр. 19 от 2018 г.) Членовете на екипажа и на обслужващия персонал са длъжни да участват активно и отговорно в обучението и тренировките за безопасни действия при аварийни ситуации и непредвидени обстоятелства.</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IV</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Групи по условия на труд</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82.</w:t>
      </w:r>
      <w:r>
        <w:rPr>
          <w:rFonts w:ascii="Times New Roman" w:hAnsi="Times New Roman"/>
          <w:sz w:val="24"/>
          <w:szCs w:val="24"/>
          <w:lang w:val="x-none"/>
        </w:rPr>
        <w:t xml:space="preserve"> Групата по условия на труд приема вътрешни правила за работа, съобразени с изискванията на ЗЗБУТ.</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83.</w:t>
      </w:r>
      <w:r>
        <w:rPr>
          <w:rFonts w:ascii="Times New Roman" w:hAnsi="Times New Roman"/>
          <w:sz w:val="24"/>
          <w:szCs w:val="24"/>
          <w:lang w:val="x-none"/>
        </w:rPr>
        <w:t xml:space="preserve"> (1) Групата подпомага изпълнението на политиката и програмите на корабопритежателя за здравословни и безопасни условия на труд.</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19 от 2018 г.) Членовете на екипажа и на обслужващия персонал чрез групата въздействат за спазване и за подобряване на здравословните и безопасни условия на труд на борда на кораба.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84.</w:t>
      </w:r>
      <w:r>
        <w:rPr>
          <w:rFonts w:ascii="Times New Roman" w:hAnsi="Times New Roman"/>
          <w:sz w:val="24"/>
          <w:szCs w:val="24"/>
          <w:lang w:val="x-none"/>
        </w:rPr>
        <w:t xml:space="preserve"> Групата: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(доп. – ДВ, бр. 19 от 2018 г.) подпомага корабопритежателя при разработването и актуализирането на приложимите мерки за превенция на рисковете и за създаване на здравословни и безопасни условия на труд на членовете на екипажа и на обслужващия персонал;</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19 от 2018 г.) улеснява сътрудничеството между членовете на екипажа и на обслужващия персонал и корабопритежателя относно методите, способите и средствата за създаване и подобряване на здравословните и безопасни условия на труд;</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подпомага корабопритежателя за разпространяване на информация за здравословните и безопасни условия на труд;</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(доп. – ДВ, бр. 19 от 2018 г.) осигурява запознаването на членовете на екипажа и на обслужващия персонал с изискванията за здравословни и безопасни условия на труд при извършване на дейностите на борда на кораба;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предлага предприемането на действия по отношение на опазване здравето и </w:t>
      </w:r>
      <w:r>
        <w:rPr>
          <w:rFonts w:ascii="Times New Roman" w:hAnsi="Times New Roman"/>
          <w:sz w:val="24"/>
          <w:szCs w:val="24"/>
          <w:lang w:val="x-none"/>
        </w:rPr>
        <w:lastRenderedPageBreak/>
        <w:t>безопасността при работа;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проучва докладите за разследване на обстоятелствата и причините за трудови злополуки, професионални болести, катастрофи, аварии и други и дава препоръки на корабопритежателя.</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85.</w:t>
      </w:r>
      <w:r>
        <w:rPr>
          <w:rFonts w:ascii="Times New Roman" w:hAnsi="Times New Roman"/>
          <w:sz w:val="24"/>
          <w:szCs w:val="24"/>
          <w:lang w:val="x-none"/>
        </w:rPr>
        <w:t xml:space="preserve"> Групата може да извършва консултации с комитета по условия на труд при корабопритежателя, длъжностните лица по безопасност и здраве, професионалните организации на корабопритежателите и организациите на работниците и служителите от морския и речния транспорт по здравословни и безопасни условия на труд за упражняване на задълженията им.</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86.</w:t>
      </w:r>
      <w:r>
        <w:rPr>
          <w:rFonts w:ascii="Times New Roman" w:hAnsi="Times New Roman"/>
          <w:sz w:val="24"/>
          <w:szCs w:val="24"/>
          <w:lang w:val="x-none"/>
        </w:rPr>
        <w:t xml:space="preserve"> (1) За всяко заседание на групата се съставя протокол, който се съхранява на борда на кораба.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Копие от протокола се изпраща на корабопритежателя.</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19 от 2018 г.) Протоколите се предоставят за сведение на членовете на екипажа и на обслужващия персонал на кораба.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87.</w:t>
      </w:r>
      <w:r>
        <w:rPr>
          <w:rFonts w:ascii="Times New Roman" w:hAnsi="Times New Roman"/>
          <w:sz w:val="24"/>
          <w:szCs w:val="24"/>
          <w:lang w:val="x-none"/>
        </w:rPr>
        <w:t xml:space="preserve"> Корабопритежателят и капитанът уведомяват групата за планираното изменение на всяка дейност, осъществявана на борда на кораба, която има отражение върху здравето и безопасността.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88.</w:t>
      </w:r>
      <w:r>
        <w:rPr>
          <w:rFonts w:ascii="Times New Roman" w:hAnsi="Times New Roman"/>
          <w:sz w:val="24"/>
          <w:szCs w:val="24"/>
          <w:lang w:val="x-none"/>
        </w:rPr>
        <w:t xml:space="preserve"> Корабопритежателят предоставя на групата информация за рисковете и потенциалните опасности на борда, включително за рисковете, произтичащи от превозите на опасни товари.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89.</w:t>
      </w:r>
      <w:r>
        <w:rPr>
          <w:rFonts w:ascii="Times New Roman" w:hAnsi="Times New Roman"/>
          <w:sz w:val="24"/>
          <w:szCs w:val="24"/>
          <w:lang w:val="x-none"/>
        </w:rPr>
        <w:t xml:space="preserve"> Членовете на групата осъществяват своите функции и провеждат своите заседания в рамките на работното им време след съгласуване с капитана на кораба.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90.</w:t>
      </w:r>
      <w:r>
        <w:rPr>
          <w:rFonts w:ascii="Times New Roman" w:hAnsi="Times New Roman"/>
          <w:sz w:val="24"/>
          <w:szCs w:val="24"/>
          <w:lang w:val="x-none"/>
        </w:rPr>
        <w:t xml:space="preserve"> Членовете на групата осъществяват функциите, възложени им със ЗЗБУТ, които включват 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извършване на проверки на работните места на борда на кораба;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19 от 2018 г.) разследване и изясняване на постъпили сигнали от членове на екипажа или на обслужващия персонал;</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19 от 2018 г.) участие в разследването на трудови злополуки;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наблюдаване на резултатите от подобрителните мерки, приети от групата.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91.</w:t>
      </w:r>
      <w:r>
        <w:rPr>
          <w:rFonts w:ascii="Times New Roman" w:hAnsi="Times New Roman"/>
          <w:sz w:val="24"/>
          <w:szCs w:val="24"/>
          <w:lang w:val="x-none"/>
        </w:rPr>
        <w:t xml:space="preserve"> Капитанът е длъжен да предоставя на членовете на групата необходимата за осъществяване на задълженията им документация.</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V</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Докладване на трудови злополуки, аварии и пожари на борда на кораба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92.</w:t>
      </w:r>
      <w:r>
        <w:rPr>
          <w:rFonts w:ascii="Times New Roman" w:hAnsi="Times New Roman"/>
          <w:sz w:val="24"/>
          <w:szCs w:val="24"/>
          <w:lang w:val="x-none"/>
        </w:rPr>
        <w:t xml:space="preserve"> Корабопритежателят уведомява компетентните органи за трудовите злополуки, авариите и пожарите, възникнали на борда на кораба.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93.</w:t>
      </w:r>
      <w:r>
        <w:rPr>
          <w:rFonts w:ascii="Times New Roman" w:hAnsi="Times New Roman"/>
          <w:sz w:val="24"/>
          <w:szCs w:val="24"/>
          <w:lang w:val="x-none"/>
        </w:rPr>
        <w:t xml:space="preserve"> (Доп. – ДВ, бр. 32 от 2014 г., в сила от 8.04.2014 г., изм., бр. 19 от 2018 г.) Установяването, разследването, регистрирането и отчитането на трудовите злополуки на борда на кораба се извършват в съответствие с изискванията на наредбата по чл. 57, ал. 3 от Кодекса за социално осигуряване и при спазване на указанията на Международната организация на труда (МОТ), като се цели свеждане до минимум на възможността от повторно възникване на подобна злополука.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94.</w:t>
      </w:r>
      <w:r>
        <w:rPr>
          <w:rFonts w:ascii="Times New Roman" w:hAnsi="Times New Roman"/>
          <w:sz w:val="24"/>
          <w:szCs w:val="24"/>
          <w:lang w:val="x-none"/>
        </w:rPr>
        <w:t xml:space="preserve"> (1) Причините за всички възникнали на борда на кораба злополуки задължително се разследват от вътрешна комисия, назначена от капитана в съответствие с </w:t>
      </w:r>
      <w:r>
        <w:rPr>
          <w:rFonts w:ascii="Times New Roman" w:hAnsi="Times New Roman"/>
          <w:sz w:val="24"/>
          <w:szCs w:val="24"/>
          <w:lang w:val="x-none"/>
        </w:rPr>
        <w:lastRenderedPageBreak/>
        <w:t>приета от корабопритежателя процедура и при възможност включваща длъжностно лице по здравословни и безопасни условия на труд.</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състава на комисията задължително участва капитанът на кораба.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95.</w:t>
      </w:r>
      <w:r>
        <w:rPr>
          <w:rFonts w:ascii="Times New Roman" w:hAnsi="Times New Roman"/>
          <w:sz w:val="24"/>
          <w:szCs w:val="24"/>
          <w:lang w:val="x-none"/>
        </w:rPr>
        <w:t xml:space="preserve"> (1) Комисията изготвя доклад за злополуката.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Капитанът на кораба предава доклада по ал. 1 на групата по условия на труд и на корабопритежателя.</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96.</w:t>
      </w:r>
      <w:r>
        <w:rPr>
          <w:rFonts w:ascii="Times New Roman" w:hAnsi="Times New Roman"/>
          <w:sz w:val="24"/>
          <w:szCs w:val="24"/>
          <w:lang w:val="x-none"/>
        </w:rPr>
        <w:t xml:space="preserve"> (1) Докладите за възникнали трудови злополуки се обсъждат на заседанията на групата, като се приемат и предлагат на корабопритежателя необходимите мерки за намаляване на опасността от повторно възникване на злополуките.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необходимост корабопритежателят преразглежда и допълва инструкциите и процедурите за безопасност, отчитайки заключенията от разследването.</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VI</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Разрешителни за работа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97.</w:t>
      </w:r>
      <w:r>
        <w:rPr>
          <w:rFonts w:ascii="Times New Roman" w:hAnsi="Times New Roman"/>
          <w:sz w:val="24"/>
          <w:szCs w:val="24"/>
          <w:lang w:val="x-none"/>
        </w:rPr>
        <w:t xml:space="preserve"> (1) Разрешително за работа се издава за извършване на следните дейности с висока степен на риск съгласно приложение № 4:</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работа с опасни товари;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влизане и работа в затворени и ограничени пространства;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заваръчни и други огневи работи;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работа на височина и зад борд;</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работа с преносими ръчни електрически и механични инструменти и осветителни тела във взривоопасна и пожароопасна среда;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работа с опасни и дразнещи вещества и йонизиращи лъчения.</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Корабопритежателят може да предвиди и други рискови дейности, изискващи издаване на разрешителното по ал. 1.</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98.</w:t>
      </w:r>
      <w:r>
        <w:rPr>
          <w:rFonts w:ascii="Times New Roman" w:hAnsi="Times New Roman"/>
          <w:sz w:val="24"/>
          <w:szCs w:val="24"/>
          <w:lang w:val="x-none"/>
        </w:rPr>
        <w:t xml:space="preserve"> Разрешителното се издава от капитана на кораба и описва работата, която ще бъде извършена, както и предварителните мерки, които трябва да бъдат предприети, необходимите проверки за установяване, контролиране и отстраняване на рисковете и процедурата за действие при възникване на опасност в случай на инциденти.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99.</w:t>
      </w:r>
      <w:r>
        <w:rPr>
          <w:rFonts w:ascii="Times New Roman" w:hAnsi="Times New Roman"/>
          <w:sz w:val="24"/>
          <w:szCs w:val="24"/>
          <w:lang w:val="x-none"/>
        </w:rPr>
        <w:t xml:space="preserve"> Разрешителното се попълва и подписва от лицето, натоварено с работата, и от определено от капитана лице.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100.</w:t>
      </w:r>
      <w:r>
        <w:rPr>
          <w:rFonts w:ascii="Times New Roman" w:hAnsi="Times New Roman"/>
          <w:sz w:val="24"/>
          <w:szCs w:val="24"/>
          <w:lang w:val="x-none"/>
        </w:rPr>
        <w:t xml:space="preserve"> При възникване на непредвиден риск работата незабавно се преустановява, предприемат се необходимите мерки за минимализиране на непредвидения риск и задължително се предприемат действия по издаване на ново разрешително.</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101.</w:t>
      </w:r>
      <w:r>
        <w:rPr>
          <w:rFonts w:ascii="Times New Roman" w:hAnsi="Times New Roman"/>
          <w:sz w:val="24"/>
          <w:szCs w:val="24"/>
          <w:lang w:val="x-none"/>
        </w:rPr>
        <w:t xml:space="preserve"> При невъзможност за приключване на работата в срока на разрешителното работата се прекратява и се предприемат действията по издаване на ново разрешително.</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VII</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изисквания по здравословни и безопасни условия на труд на борда на кораба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102.</w:t>
      </w:r>
      <w:r>
        <w:rPr>
          <w:rFonts w:ascii="Times New Roman" w:hAnsi="Times New Roman"/>
          <w:sz w:val="24"/>
          <w:szCs w:val="24"/>
          <w:lang w:val="x-none"/>
        </w:rPr>
        <w:t xml:space="preserve"> Палубите, преградите, таваните и други повърхности в работните райони трябва да са чисти, боядисани и поддържани в съответствие с хигиенните стандарти.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103.</w:t>
      </w:r>
      <w:r>
        <w:rPr>
          <w:rFonts w:ascii="Times New Roman" w:hAnsi="Times New Roman"/>
          <w:sz w:val="24"/>
          <w:szCs w:val="24"/>
          <w:lang w:val="x-none"/>
        </w:rPr>
        <w:t xml:space="preserve"> С оглед избягване на злополуки членовете на екипажа са длъжни да отстраняват незабавно:</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1. всички забелязани от тях неизправности в оборудването и обзавеждането;</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разлети масла, горива или други течности;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лед, сняг, киша и кал.</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104.</w:t>
      </w:r>
      <w:r>
        <w:rPr>
          <w:rFonts w:ascii="Times New Roman" w:hAnsi="Times New Roman"/>
          <w:sz w:val="24"/>
          <w:szCs w:val="24"/>
          <w:lang w:val="x-none"/>
        </w:rPr>
        <w:t xml:space="preserve"> (1) Работа с азбест и азбестосъдържащи материали се забранява.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повреда на съдържащи азбест панели, обшивки и др. членовете на екипажа са длъжни незабавно да предприемат действия за неутрализиране на зоната на вредността за избягване на рисковете от попадане на азбестови влакна във въздуха и поглъщането им от членовете на екипажа.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105.</w:t>
      </w:r>
      <w:r>
        <w:rPr>
          <w:rFonts w:ascii="Times New Roman" w:hAnsi="Times New Roman"/>
          <w:sz w:val="24"/>
          <w:szCs w:val="24"/>
          <w:lang w:val="x-none"/>
        </w:rPr>
        <w:t xml:space="preserve"> (Доп. – ДВ, бр. 19 от 2018 г.) Членовете на екипажа и на обслужващия персонал са длъжни при забелязване на неизправности в електрически уредби, инсталации и съоръжения да уведомят вахтения механик за предприемане на мерки и за извършване на необходимите ремонти.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106.</w:t>
      </w:r>
      <w:r>
        <w:rPr>
          <w:rFonts w:ascii="Times New Roman" w:hAnsi="Times New Roman"/>
          <w:sz w:val="24"/>
          <w:szCs w:val="24"/>
          <w:lang w:val="x-none"/>
        </w:rPr>
        <w:t xml:space="preserve"> Указателните табели, знаците, маркировките, надписите и инструкциите на борда на кораба се поддържат винаги чисти и четливи.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107.</w:t>
      </w:r>
      <w:r>
        <w:rPr>
          <w:rFonts w:ascii="Times New Roman" w:hAnsi="Times New Roman"/>
          <w:sz w:val="24"/>
          <w:szCs w:val="24"/>
          <w:lang w:val="x-none"/>
        </w:rPr>
        <w:t xml:space="preserve"> Тежки предмети, включително поставените високо над нивото на палубата, се закрепват и осигуряват срещу клатене на кораба.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108.</w:t>
      </w:r>
      <w:r>
        <w:rPr>
          <w:rFonts w:ascii="Times New Roman" w:hAnsi="Times New Roman"/>
          <w:sz w:val="24"/>
          <w:szCs w:val="24"/>
          <w:lang w:val="x-none"/>
        </w:rPr>
        <w:t xml:space="preserve"> (Доп. – ДВ, бр. 19 от 2018 г.) Членовете на екипажа и на обслужващия персонал при преминаване през врати и люкове са длъжни да ползват обезопасителните им механизми и устройства.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109.</w:t>
      </w:r>
      <w:r>
        <w:rPr>
          <w:rFonts w:ascii="Times New Roman" w:hAnsi="Times New Roman"/>
          <w:sz w:val="24"/>
          <w:szCs w:val="24"/>
          <w:lang w:val="x-none"/>
        </w:rPr>
        <w:t xml:space="preserve"> Фалшбордът и леерните устройства трябва да се поддържат в изправно състояние за предпазване от падане зад борд и дренажните отвори да се почистват редовно за бързо оттичане на водата.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110.</w:t>
      </w:r>
      <w:r>
        <w:rPr>
          <w:rFonts w:ascii="Times New Roman" w:hAnsi="Times New Roman"/>
          <w:sz w:val="24"/>
          <w:szCs w:val="24"/>
          <w:lang w:val="x-none"/>
        </w:rPr>
        <w:t xml:space="preserve"> (1) Пътищата, проходите и изходите на борда на кораб, които се използват за аварийни, трябва да бъдат лесно достъпни и осветени по всяко време за бърза евакуация към откритите палуби и спасителните средства, като заключените врати се отварят незабавно за осигуряване преминаването на членовете на екипажа и спасителните екипи.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19 от 2018 г.) Аварийните пътища, проходи и изходи се обозначават и маркират в съответствие с изискванията на: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Международната конвенция за безопасност на човешкия живот на море от 1974 г. (SOLAS), както е изменена с Протокола от 1988 г., изготвена в Лондон на 1 ноември 1974 г., ратифицирана с указ – ДВ, бр. 61 от 1983 г. (обн., ДВ, бр. 12 от 2005 г.; изм., бр. 16, 17, 19, 20, 22, 23 и 24 от 2017 г.), глава II–2, правило 20 и глава III, правила 9.2.2 и 9.2.3 – за морски кораби, 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Директива на Европейския парламент и на Съвета от 12 декември 2006 г. за установяване на техническите изисквания за плавателни съдове по вътрешни водни пътища и за отмяна на Директива 82/714/ЕИО (2006/87/ЕО) на Съвета, както е изменена (ОВ, българско специално издание, Глава 07, Том 18, стр. 0263 – 0265) (Директива 2006/87/ЕО) – за кораби, плаващи по вътрешни водни пътища.</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VIII</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Предотвратяване на трудови злополуки на борда на кораба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111.</w:t>
      </w:r>
      <w:r>
        <w:rPr>
          <w:rFonts w:ascii="Times New Roman" w:hAnsi="Times New Roman"/>
          <w:sz w:val="24"/>
          <w:szCs w:val="24"/>
          <w:lang w:val="x-none"/>
        </w:rPr>
        <w:t xml:space="preserve"> При маневри по швартоване или заставане на котва членовете на екипажа </w:t>
      </w:r>
      <w:r>
        <w:rPr>
          <w:rFonts w:ascii="Times New Roman" w:hAnsi="Times New Roman"/>
          <w:sz w:val="24"/>
          <w:szCs w:val="24"/>
          <w:lang w:val="x-none"/>
        </w:rPr>
        <w:lastRenderedPageBreak/>
        <w:t>трябва да се намират на възможно най-безопасното за тях място от въжетата за избягване на увреждане при нарушаване целостта на въжетата.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112.</w:t>
      </w:r>
      <w:r>
        <w:rPr>
          <w:rFonts w:ascii="Times New Roman" w:hAnsi="Times New Roman"/>
          <w:sz w:val="24"/>
          <w:szCs w:val="24"/>
          <w:lang w:val="x-none"/>
        </w:rPr>
        <w:t xml:space="preserve"> Членовете на екипажа трябва да стоят извън обсега на повдигнати товари.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113.</w:t>
      </w:r>
      <w:r>
        <w:rPr>
          <w:rFonts w:ascii="Times New Roman" w:hAnsi="Times New Roman"/>
          <w:sz w:val="24"/>
          <w:szCs w:val="24"/>
          <w:lang w:val="x-none"/>
        </w:rPr>
        <w:t xml:space="preserve"> (1) (Доп. – ДВ, бр. 19 от 2018 г.) Отпадъците на борда на кораба се съхраняват на определените и обозначени за това места за избягване на потенциален риск за здравето и безопасността на членовете на екипажа и на обслужващия персонал и възникване на пожар на борда на кораба.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Отпадъци, парцали и други материали, напоени с бои, горива и масла, се съхраняват отделно.</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114.</w:t>
      </w:r>
      <w:r>
        <w:rPr>
          <w:rFonts w:ascii="Times New Roman" w:hAnsi="Times New Roman"/>
          <w:sz w:val="24"/>
          <w:szCs w:val="24"/>
          <w:lang w:val="x-none"/>
        </w:rPr>
        <w:t xml:space="preserve"> Аерозолните материали не трябва да се използват или поставят в близост до открит пламък или други топлинни източници, дори когато опаковката им е празна.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115.</w:t>
      </w:r>
      <w:r>
        <w:rPr>
          <w:rFonts w:ascii="Times New Roman" w:hAnsi="Times New Roman"/>
          <w:sz w:val="24"/>
          <w:szCs w:val="24"/>
          <w:lang w:val="x-none"/>
        </w:rPr>
        <w:t xml:space="preserve"> (1) (Доп. – ДВ, бр. 19 от 2018 г.) Членовете на екипажа на морски кораби трябва да бъдат своевременно ваксинирани в зависимост от рисковете в района на плаване.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плаване към пристанище, където има регистрирани случаи на малария, преди навлизане, по време на престоя и след напускане на пристанището се приемат антималарични медикаменти.</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IХ</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Употреба на опасни вещества и химически продукти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116.</w:t>
      </w:r>
      <w:r>
        <w:rPr>
          <w:rFonts w:ascii="Times New Roman" w:hAnsi="Times New Roman"/>
          <w:sz w:val="24"/>
          <w:szCs w:val="24"/>
          <w:lang w:val="x-none"/>
        </w:rPr>
        <w:t xml:space="preserve"> (Доп. – ДВ, бр. 19 от 2018 г.) Членовете на екипажа и на обслужващия персонал ползват и съхраняват опасни вещества по начин, предотвратяващ риска от отравяния и пожари.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117.</w:t>
      </w:r>
      <w:r>
        <w:rPr>
          <w:rFonts w:ascii="Times New Roman" w:hAnsi="Times New Roman"/>
          <w:sz w:val="24"/>
          <w:szCs w:val="24"/>
          <w:lang w:val="x-none"/>
        </w:rPr>
        <w:t xml:space="preserve"> На достъпно място на борда на кораба се поставя информационен бюлетин за безопасното използване на опасните вещества (MSDS).</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118.</w:t>
      </w:r>
      <w:r>
        <w:rPr>
          <w:rFonts w:ascii="Times New Roman" w:hAnsi="Times New Roman"/>
          <w:sz w:val="24"/>
          <w:szCs w:val="24"/>
          <w:lang w:val="x-none"/>
        </w:rPr>
        <w:t xml:space="preserve"> (Изм. – ДВ, бр. 19 от 2018 г.) Опасните вещества трябва да се съхраняват в заключени и вентилирани помещения в оригиналните им опаковки, а при невъзможност - в специално надписани опаковки, за избягване вероятността от възникване на инциденти.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119.</w:t>
      </w:r>
      <w:r>
        <w:rPr>
          <w:rFonts w:ascii="Times New Roman" w:hAnsi="Times New Roman"/>
          <w:sz w:val="24"/>
          <w:szCs w:val="24"/>
          <w:lang w:val="x-none"/>
        </w:rPr>
        <w:t xml:space="preserve"> (1) (Доп. – ДВ, бр. 19 от 2018 г.) При работа с химическите продукти членовете на екипажа и на обслужващия персонал спазват инструкциите на производителя и ползват лични предпазни средства, включително за предпазване на очите.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19 от 2018 г.) Членовете на екипажа и на обслужващия персонал използват химически продукти само при наличие на обозначение за съдържанието им.</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120.</w:t>
      </w:r>
      <w:r>
        <w:rPr>
          <w:rFonts w:ascii="Times New Roman" w:hAnsi="Times New Roman"/>
          <w:sz w:val="24"/>
          <w:szCs w:val="24"/>
          <w:lang w:val="x-none"/>
        </w:rPr>
        <w:t xml:space="preserve"> При употребата на химически продукти, като минерални масла, естествени разтворители, греси и други, членовете на екипажа са длъжни да ползват предпазни ръкавици и предпазни кремове за защита на кожата и средства за измиване след употреба.</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Х</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Предпазване от запалвания и пожари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121.</w:t>
      </w:r>
      <w:r>
        <w:rPr>
          <w:rFonts w:ascii="Times New Roman" w:hAnsi="Times New Roman"/>
          <w:sz w:val="24"/>
          <w:szCs w:val="24"/>
          <w:lang w:val="x-none"/>
        </w:rPr>
        <w:t xml:space="preserve"> (Изм. – ДВ, бр. 19 от 2018 г.) На борда на кораба трябва да има необходимата противопожарна екипировка и оборудване в съответствие с изискванията на SOLAS – за морски кораби, и на Директива 2006/87/ЕО – за кораби, плаващи по вътрешните водни пътища.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122.</w:t>
      </w:r>
      <w:r>
        <w:rPr>
          <w:rFonts w:ascii="Times New Roman" w:hAnsi="Times New Roman"/>
          <w:sz w:val="24"/>
          <w:szCs w:val="24"/>
          <w:lang w:val="x-none"/>
        </w:rPr>
        <w:t xml:space="preserve"> (1) Противопожарната екипировка и оборудване се съхраняват на определените за това места, периодично се изпитват и се поддържат в добро работно състояние за незабавна употреба.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(Доп. – ДВ, бр. 19 от 2018 г.) Членовете на екипажа и на обслужващия персонал трябва да са запознати с местонахождението на противопожарната екипировка и оборудване и с инструкциите за употребата им.</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Преди отплаване на кораба съответното длъжностно лице проверява наличието на необходимия брой пожарогасители и другото преносимо противопожарно оборудване.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123.</w:t>
      </w:r>
      <w:r>
        <w:rPr>
          <w:rFonts w:ascii="Times New Roman" w:hAnsi="Times New Roman"/>
          <w:sz w:val="24"/>
          <w:szCs w:val="24"/>
          <w:lang w:val="x-none"/>
        </w:rPr>
        <w:t xml:space="preserve"> Тютюнопушенето на борда на кораба се разрешава само на определените за това места.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124.</w:t>
      </w:r>
      <w:r>
        <w:rPr>
          <w:rFonts w:ascii="Times New Roman" w:hAnsi="Times New Roman"/>
          <w:sz w:val="24"/>
          <w:szCs w:val="24"/>
          <w:lang w:val="x-none"/>
        </w:rPr>
        <w:t xml:space="preserve"> Забранява се тютюнопушенето в спалните помещения.</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125.</w:t>
      </w:r>
      <w:r>
        <w:rPr>
          <w:rFonts w:ascii="Times New Roman" w:hAnsi="Times New Roman"/>
          <w:sz w:val="24"/>
          <w:szCs w:val="24"/>
          <w:lang w:val="x-none"/>
        </w:rPr>
        <w:t xml:space="preserve"> Забранява се сушенето на облекла, кърпи, постелъчни принадлежности и др. в машинните и котелните помещения.</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ХI</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Електрически уредби и съоръжения</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126.</w:t>
      </w:r>
      <w:r>
        <w:rPr>
          <w:rFonts w:ascii="Times New Roman" w:hAnsi="Times New Roman"/>
          <w:sz w:val="24"/>
          <w:szCs w:val="24"/>
          <w:lang w:val="x-none"/>
        </w:rPr>
        <w:t xml:space="preserve"> (1) Достъп до електрически уредби и съоръжения имат само лицата, притежаващи необходимата правоспособност, съгласно изискванията на наредбата по чл. 87, ал. 1 КТК. </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(Доп. – ДВ, бр. 19 от 2018 г.) Членовете на екипажа и на обслужващия персонал са длъжни да уведомяват незабавно лицата по ал. 1 за всички откази и повреди в електрическото оборудване за предприемане на необходимите мерки.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127.</w:t>
      </w:r>
      <w:r>
        <w:rPr>
          <w:rFonts w:ascii="Times New Roman" w:hAnsi="Times New Roman"/>
          <w:sz w:val="24"/>
          <w:szCs w:val="24"/>
          <w:lang w:val="x-none"/>
        </w:rPr>
        <w:t xml:space="preserve"> Повредените противовлажни или взривобезопасни осветителни тела се подменят от лицата по чл. 126, ал. 1.</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128.</w:t>
      </w:r>
      <w:r>
        <w:rPr>
          <w:rFonts w:ascii="Times New Roman" w:hAnsi="Times New Roman"/>
          <w:sz w:val="24"/>
          <w:szCs w:val="24"/>
          <w:lang w:val="x-none"/>
        </w:rPr>
        <w:t xml:space="preserve"> Не се допуска ползването на преносими отоплителни електрически уреди на борда на кораба.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129.</w:t>
      </w:r>
      <w:r>
        <w:rPr>
          <w:rFonts w:ascii="Times New Roman" w:hAnsi="Times New Roman"/>
          <w:sz w:val="24"/>
          <w:szCs w:val="24"/>
          <w:lang w:val="x-none"/>
        </w:rPr>
        <w:t xml:space="preserve"> Всички лични електрически уреди на лицата на борда на кораба трябва да бъдат свързани към електрическата мрежа със стандартни накрайници.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130.</w:t>
      </w:r>
      <w:r>
        <w:rPr>
          <w:rFonts w:ascii="Times New Roman" w:hAnsi="Times New Roman"/>
          <w:sz w:val="24"/>
          <w:szCs w:val="24"/>
          <w:lang w:val="x-none"/>
        </w:rPr>
        <w:t xml:space="preserve"> Не се допуска последователното свързване на удължители с разклонители за захранване на няколко консуматора от една точка.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131.</w:t>
      </w:r>
      <w:r>
        <w:rPr>
          <w:rFonts w:ascii="Times New Roman" w:hAnsi="Times New Roman"/>
          <w:sz w:val="24"/>
          <w:szCs w:val="24"/>
          <w:lang w:val="x-none"/>
        </w:rPr>
        <w:t xml:space="preserve"> Когато членовете на екипажа използват ръчни преносими електрически инструменти и лампи, те трябва да се убедят, че гъвкавите кабели, минаващи през врати, отвори, капаци и др., са защитени от повреда при затварянето им.</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ХII</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Работни облекла, специални работни облекла и лични предпазни средства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132.</w:t>
      </w:r>
      <w:r>
        <w:rPr>
          <w:rFonts w:ascii="Times New Roman" w:hAnsi="Times New Roman"/>
          <w:sz w:val="24"/>
          <w:szCs w:val="24"/>
          <w:lang w:val="x-none"/>
        </w:rPr>
        <w:t xml:space="preserve"> (1) Корабопритежателят осигурява работното и специалното работно облекло и личните предпазни средства съобразно с естеството и характера на работа на борда на кораба, вида на превозвания товар и в съответствие с Наредба № 3 от 2001 г. за минималните изисквания за безопасност и опазване на здравето на работещите при използване на лични предпазни средства на работното място (ДВ, бр. 46 от 2001 г.).</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работа с биологични агенти или опасни химически продукти се осигуряват съответно специално работно облекло и лични предпазни средства.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Членовете на екипажа, работещи в помещения с високи експозиции на шумово натоварване, ползват антифони, специални борчета и други лични предпазни средства.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Членовете на екипажа, работещи в условия на опасност от кислородна </w:t>
      </w:r>
      <w:r>
        <w:rPr>
          <w:rFonts w:ascii="Times New Roman" w:hAnsi="Times New Roman"/>
          <w:sz w:val="24"/>
          <w:szCs w:val="24"/>
          <w:lang w:val="x-none"/>
        </w:rPr>
        <w:lastRenderedPageBreak/>
        <w:t>недостатъчност или с отровни, опасни или дразнещи вещества, прах или газове, използват предпазни средства за защита на дихателните органи в съответствие с вида, количествата и концентрациите на вредностите в работната среда.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Членовете на екипажа, работещи на височина извън борда на кораба или на места с опасност от падане, ползват осигурителни въжета, сбруи, висящи столове и други предпазни средства.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133.</w:t>
      </w:r>
      <w:r>
        <w:rPr>
          <w:rFonts w:ascii="Times New Roman" w:hAnsi="Times New Roman"/>
          <w:sz w:val="24"/>
          <w:szCs w:val="24"/>
          <w:lang w:val="x-none"/>
        </w:rPr>
        <w:t xml:space="preserve"> (1) За осигуряване на безопасност при работа на кораба членовете на екипажа трябва да носят подходящи обувки според вида на извършваната работа.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товарно-разтоварни операции членовете на екипажа ползват каски, обувки с метални бомбета и други лични предпазни средства.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134.</w:t>
      </w:r>
      <w:r>
        <w:rPr>
          <w:rFonts w:ascii="Times New Roman" w:hAnsi="Times New Roman"/>
          <w:sz w:val="24"/>
          <w:szCs w:val="24"/>
          <w:lang w:val="x-none"/>
        </w:rPr>
        <w:t xml:space="preserve"> (1) (Доп. – ДВ, бр. 19 от 2018 г.) Облеклата и предпазните средства се поддържат в изправност и се използват от членовете на екипажа и на обслужващия персонал по предназначение.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Капитанът трябва периодично да проверява изправността на работното облекло, специалното работно облекло и личните предпазни средства, като при констатиране на неизправност или изтекъл срок на годност ги заменя с нови след одобрение на корабопритежателя.</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установен изтекъл срок на годност диелектричните ръкавици, диелектричните боти, диелектричните килимчета и предпазните колани се заменят с нови.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135.</w:t>
      </w:r>
      <w:r>
        <w:rPr>
          <w:rFonts w:ascii="Times New Roman" w:hAnsi="Times New Roman"/>
          <w:sz w:val="24"/>
          <w:szCs w:val="24"/>
          <w:lang w:val="x-none"/>
        </w:rPr>
        <w:t xml:space="preserve"> Групата по условия на труд организира периодични проверки на личните предпазни средства, работното облекло и специалното работно облекло.</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136.</w:t>
      </w:r>
      <w:r>
        <w:rPr>
          <w:rFonts w:ascii="Times New Roman" w:hAnsi="Times New Roman"/>
          <w:sz w:val="24"/>
          <w:szCs w:val="24"/>
          <w:lang w:val="x-none"/>
        </w:rPr>
        <w:t xml:space="preserve"> (Доп. – ДВ, бр. 19 от 2018 г.) Членовете на екипажа и на обслужващия персонал трябва да бъдат обучени и тренирани за правилната употреба на личните предпазни средства и облеклото по време на работа.</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ХIII</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Обозначаване на рисковете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137.</w:t>
      </w:r>
      <w:r>
        <w:rPr>
          <w:rFonts w:ascii="Times New Roman" w:hAnsi="Times New Roman"/>
          <w:sz w:val="24"/>
          <w:szCs w:val="24"/>
          <w:lang w:val="x-none"/>
        </w:rPr>
        <w:t xml:space="preserve"> За оповестяване на информация и за обозначаване на рисковете при работа на определени места се поставят забраняващи, предупреждаващи, задължаващи и указателни знаци в съответствие със SOLAS.</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138.</w:t>
      </w:r>
      <w:r>
        <w:rPr>
          <w:rFonts w:ascii="Times New Roman" w:hAnsi="Times New Roman"/>
          <w:sz w:val="24"/>
          <w:szCs w:val="24"/>
          <w:lang w:val="x-none"/>
        </w:rPr>
        <w:t xml:space="preserve"> (Доп. – ДВ, бр. 19 от 2018 г.) Превозваните на борда на кораба опасни товари трябва да бъдат обозначени в съответствие с изискванията на Международния кодекс за превоз на опасни товари по море (IMDG code), част от SOLAS, съответно – с изискванията на Европейското споразумение за международен превоз на опасни товари по вътрешните водни пътища (ADN), сключено в Женева на 26 май 2000 г., ратифицирано със закон – ДВ, бр. 9 от 2006 г. (ДВ, бр. 43 от 2008 г.), и правилата към него.</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ХIV</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Корабна аварийна организация и аварийно оборудване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139.</w:t>
      </w:r>
      <w:r>
        <w:rPr>
          <w:rFonts w:ascii="Times New Roman" w:hAnsi="Times New Roman"/>
          <w:sz w:val="24"/>
          <w:szCs w:val="24"/>
          <w:lang w:val="x-none"/>
        </w:rPr>
        <w:t xml:space="preserve"> (1) Корабопритежателят разработва корабни аварийни планове и аварийно разписание на учебни корабни тревоги в съответствие с приетите от Международната морска организация (ИМО) и МОТ конвенции и препоръки.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Капитанът по време на плаване осигурява попълване и актуализиране на аварийното разписание по ал. 1.</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140.</w:t>
      </w:r>
      <w:r>
        <w:rPr>
          <w:rFonts w:ascii="Times New Roman" w:hAnsi="Times New Roman"/>
          <w:sz w:val="24"/>
          <w:szCs w:val="24"/>
          <w:lang w:val="x-none"/>
        </w:rPr>
        <w:t xml:space="preserve"> Организирането на тревогите се извършва при отчитане на метеорологичната </w:t>
      </w:r>
      <w:r>
        <w:rPr>
          <w:rFonts w:ascii="Times New Roman" w:hAnsi="Times New Roman"/>
          <w:sz w:val="24"/>
          <w:szCs w:val="24"/>
          <w:lang w:val="x-none"/>
        </w:rPr>
        <w:lastRenderedPageBreak/>
        <w:t>обстановка.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141.</w:t>
      </w:r>
      <w:r>
        <w:rPr>
          <w:rFonts w:ascii="Times New Roman" w:hAnsi="Times New Roman"/>
          <w:sz w:val="24"/>
          <w:szCs w:val="24"/>
          <w:lang w:val="x-none"/>
        </w:rPr>
        <w:t xml:space="preserve"> (Доп. – ДВ, бр. 19 от 2018 г.) Капитанът определя времето за провеждане на тревогите с оглед всички членове на екипажа и на обслужващия персонал да вземат участие в тях възможно най-скоро след качването на кораба.</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ХV</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Противопожарно оборудване, обучение и тренировки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142.</w:t>
      </w:r>
      <w:r>
        <w:rPr>
          <w:rFonts w:ascii="Times New Roman" w:hAnsi="Times New Roman"/>
          <w:sz w:val="24"/>
          <w:szCs w:val="24"/>
          <w:lang w:val="x-none"/>
        </w:rPr>
        <w:t xml:space="preserve"> (1) На всеки кораб трябва да има схема за разположението на противопожарното оборудване, поставена на видно място.</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Схемата съдържа разположението на контролните станции на всяка палуба, разположението и типа на инсталираните противопожарни алармени сигнализации, противопожарните средства, средствата за достъп, информация за вентилационната, водопроводната и други системи на борда на кораба.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Незабавно след качването на борда всички лица се запознават с разположението на противопожарните средства, с начините за използването им и с тяхната ефективност.</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143.</w:t>
      </w:r>
      <w:r>
        <w:rPr>
          <w:rFonts w:ascii="Times New Roman" w:hAnsi="Times New Roman"/>
          <w:sz w:val="24"/>
          <w:szCs w:val="24"/>
          <w:lang w:val="x-none"/>
        </w:rPr>
        <w:t xml:space="preserve"> Противопожарното оборудване се поддържа в изправност в съответствие с инструкциите на производителя и в готовност за ползване.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144.</w:t>
      </w:r>
      <w:r>
        <w:rPr>
          <w:rFonts w:ascii="Times New Roman" w:hAnsi="Times New Roman"/>
          <w:sz w:val="24"/>
          <w:szCs w:val="24"/>
          <w:lang w:val="x-none"/>
        </w:rPr>
        <w:t xml:space="preserve"> (Доп. – ДВ, бр. 19 от 2018 г.) Членовете на екипажа и на обслужващия персонал докладват на отговорното лице за всеки случай на погрешна или случайна употреба на пожарогасител.</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145.</w:t>
      </w:r>
      <w:r>
        <w:rPr>
          <w:rFonts w:ascii="Times New Roman" w:hAnsi="Times New Roman"/>
          <w:sz w:val="24"/>
          <w:szCs w:val="24"/>
          <w:lang w:val="x-none"/>
        </w:rPr>
        <w:t xml:space="preserve"> (1) (Доп. – ДВ, бр. 19 от 2018 г.) Членовете на екипажа и на обслужващия персонал преминават периодично тренировки за използване на: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всички типове преносими пожарогасители на борда;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автономни дихателни апарати;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пожарни шлангове с разпръсквачи;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противопожарни одеяла;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противопожарни облекла.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Определени от капитана членове на екипажа преминават периодично тренировки за използване на: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наличните стационарни противопожарни системи, като използващи пяна или въглероден двуокис;</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противопожарните помпи и др.</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146.</w:t>
      </w:r>
      <w:r>
        <w:rPr>
          <w:rFonts w:ascii="Times New Roman" w:hAnsi="Times New Roman"/>
          <w:sz w:val="24"/>
          <w:szCs w:val="24"/>
          <w:lang w:val="x-none"/>
        </w:rPr>
        <w:t xml:space="preserve"> (1) (Изм. – ДВ, бр. 19 от 2018 г.) Противопожарните тренировки се провеждат в пристанище и по време на плаване.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Тренировките в пристанищата се провеждат в съответствие с инструкции, разработени и утвърдени от капитана на пристанището и капитана на кораба, при отчитане спецификата на противопожарните изисквания на територията на пристанището и на борда на кораба.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19 от 2018 г.) Противопожарните действия изискват пълно взаимодействие между членовете на различните команди в състава на екипажа и членовете на обслужващия персонал на кораба.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147.</w:t>
      </w:r>
      <w:r>
        <w:rPr>
          <w:rFonts w:ascii="Times New Roman" w:hAnsi="Times New Roman"/>
          <w:sz w:val="24"/>
          <w:szCs w:val="24"/>
          <w:lang w:val="x-none"/>
        </w:rPr>
        <w:t xml:space="preserve"> (Доп. – ДВ, бр. 19 от 2018 г.) Противопожарните тренировки обхващат действията на членовете на екипажа и на обслужващия персонал при използване на всички налични противопожарни средства във всички помещения на борда на кораба.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148.</w:t>
      </w:r>
      <w:r>
        <w:rPr>
          <w:rFonts w:ascii="Times New Roman" w:hAnsi="Times New Roman"/>
          <w:sz w:val="24"/>
          <w:szCs w:val="24"/>
          <w:lang w:val="x-none"/>
        </w:rPr>
        <w:t xml:space="preserve"> При провеждане на тренировки с използване на стационарната противопожарна система на борда на кораба работещите в машинното и котелното </w:t>
      </w:r>
      <w:r>
        <w:rPr>
          <w:rFonts w:ascii="Times New Roman" w:hAnsi="Times New Roman"/>
          <w:sz w:val="24"/>
          <w:szCs w:val="24"/>
          <w:lang w:val="x-none"/>
        </w:rPr>
        <w:lastRenderedPageBreak/>
        <w:t>отделение осигуряват работата на противопожарните помпи и пълно налягане на водата в противопожарните магистрали.</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ХVI</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Превоз на опасни товари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149.</w:t>
      </w:r>
      <w:r>
        <w:rPr>
          <w:rFonts w:ascii="Times New Roman" w:hAnsi="Times New Roman"/>
          <w:sz w:val="24"/>
          <w:szCs w:val="24"/>
          <w:lang w:val="x-none"/>
        </w:rPr>
        <w:t xml:space="preserve"> (Изм. – ДВ, бр. 19 от 2018 г.) Превозът на опасни товари по море се осъществява в съответствие с изискванията на IMDG code, а по р. Дунав - с правилата към ADN и на националното законодателство.</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150.</w:t>
      </w:r>
      <w:r>
        <w:rPr>
          <w:rFonts w:ascii="Times New Roman" w:hAnsi="Times New Roman"/>
          <w:sz w:val="24"/>
          <w:szCs w:val="24"/>
          <w:lang w:val="x-none"/>
        </w:rPr>
        <w:t xml:space="preserve"> Капитанът на кораба или определено от него лице са длъжни да се информират предварително от товародателя за специфичните свойства на товара и за рисковете и да запознаят членовете на екипажа с естеството на товара, с опасностите от него и необходимите предпазни мерки.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151.</w:t>
      </w:r>
      <w:r>
        <w:rPr>
          <w:rFonts w:ascii="Times New Roman" w:hAnsi="Times New Roman"/>
          <w:sz w:val="24"/>
          <w:szCs w:val="24"/>
          <w:lang w:val="x-none"/>
        </w:rPr>
        <w:t xml:space="preserve"> (1) Капитанът на кораб, превозващ опасни товари, утвърждава подробен товарен план, в който се отбелязват разположението на опасните товари и тяхното идентифициране съобразно класа на товара.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Копие от товарния план се предоставя:</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на пристанищните власти - преди започване обработката на кораба;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 дежурния помощник-капитан - по време на обработката на кораба.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По време на плаването на кораба товарният план се съхранява на мостика на кораба.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152.</w:t>
      </w:r>
      <w:r>
        <w:rPr>
          <w:rFonts w:ascii="Times New Roman" w:hAnsi="Times New Roman"/>
          <w:sz w:val="24"/>
          <w:szCs w:val="24"/>
          <w:lang w:val="x-none"/>
        </w:rPr>
        <w:t xml:space="preserve"> Капитанът на кораба осигурява предприемането на незабавни защитни мерки за ограничаване на вредните последствия от разливи на опасни вещества.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153.</w:t>
      </w:r>
      <w:r>
        <w:rPr>
          <w:rFonts w:ascii="Times New Roman" w:hAnsi="Times New Roman"/>
          <w:sz w:val="24"/>
          <w:szCs w:val="24"/>
          <w:lang w:val="x-none"/>
        </w:rPr>
        <w:t xml:space="preserve"> (1) При установяване на разливи на опасни товари или повреда на опаковката им работата незабавно се прекратява и се извършват измервания за наличието на вредности и опасности.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Работата се възстановява след вземане на необходимите предпазни мерки от членовете на екипажа и след обезопасяване на товара.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154.</w:t>
      </w:r>
      <w:r>
        <w:rPr>
          <w:rFonts w:ascii="Times New Roman" w:hAnsi="Times New Roman"/>
          <w:sz w:val="24"/>
          <w:szCs w:val="24"/>
          <w:lang w:val="x-none"/>
        </w:rPr>
        <w:t xml:space="preserve"> При превоз на опасни товари задължително се провеждат тренировки на членовете на екипажа за действия при инциденти с опасни товари в съответствие с разработените и утвърдени аварийни процедури.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155.</w:t>
      </w:r>
      <w:r>
        <w:rPr>
          <w:rFonts w:ascii="Times New Roman" w:hAnsi="Times New Roman"/>
          <w:sz w:val="24"/>
          <w:szCs w:val="24"/>
          <w:lang w:val="x-none"/>
        </w:rPr>
        <w:t xml:space="preserve"> (Изм. – ДВ, бр. 19 от 2018 г.) Превозът на насипни товари по море се осъществява в съответствие с Международния кодекс за превоз на твърди насипни товари по море (IMSBC Code), а превозът на зърно – в съответствие с Международния кодекс за безопасен превоз на насипно зърно, части от SOLAS.</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156.</w:t>
      </w:r>
      <w:r>
        <w:rPr>
          <w:rFonts w:ascii="Times New Roman" w:hAnsi="Times New Roman"/>
          <w:sz w:val="24"/>
          <w:szCs w:val="24"/>
          <w:lang w:val="x-none"/>
        </w:rPr>
        <w:t xml:space="preserve"> (Изм. – ДВ, бр. 19 от 2018 г.) С оглед опазване на живота и здравето на членовете на екипажа и на други лица използването на пестициди за обработка на товарите и корабите се извършва в съответствие със:</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Препоръките на ИМО за безопасно използване на пестициди на кораб – за морски кораби;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Наредба № 112 от 2006 г. за специфичните изисквания при извършване на фумигация и обеззаразяване на площи, помещения и растителна продукция срещу вредители (ДВ, бр. 87 от 2006 г.) – за корабите, плаващи по вътрешните водни пътища.</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ХVII</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lastRenderedPageBreak/>
        <w:t>Безопасен достъп до кораба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157.</w:t>
      </w:r>
      <w:r>
        <w:rPr>
          <w:rFonts w:ascii="Times New Roman" w:hAnsi="Times New Roman"/>
          <w:sz w:val="24"/>
          <w:szCs w:val="24"/>
          <w:lang w:val="x-none"/>
        </w:rPr>
        <w:t xml:space="preserve"> (1) За осигуряване на безопасен достъп от кей, понтон или друг кораб до швартован кораб се поставя надеждно средство за преминаване - параден и щормови трап, които са съобразени с разположението на палубата, с размера, формата и максималния надводен борд на кораба.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Определено от капитана лице от екипажа наблюдава и осигурява безопасното използване на средствата за достъп до кораба.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19 от 2018 г.) Качването и слизането от кораба, включително при използването на лодки, се осъществяват в съответствие с изискванията на SOLAS, съответно – на Директива 2006/87/ЕО, на подходящи и безопасни места.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158.</w:t>
      </w:r>
      <w:r>
        <w:rPr>
          <w:rFonts w:ascii="Times New Roman" w:hAnsi="Times New Roman"/>
          <w:sz w:val="24"/>
          <w:szCs w:val="24"/>
          <w:lang w:val="x-none"/>
        </w:rPr>
        <w:t xml:space="preserve"> (1) Капитанът на кораба осигурява поддръжка на парадните и щормовите трапове в съответствие с изискванията на класификационните организации.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Забранява се боядисването и обработването на корабните средства за достъп с цел прикриване на пукнатини или дефекти.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159.</w:t>
      </w:r>
      <w:r>
        <w:rPr>
          <w:rFonts w:ascii="Times New Roman" w:hAnsi="Times New Roman"/>
          <w:sz w:val="24"/>
          <w:szCs w:val="24"/>
          <w:lang w:val="x-none"/>
        </w:rPr>
        <w:t xml:space="preserve"> Съоръженията за достъп до кея се поставят на определеното им място след швартоване на кораба и остават там, докато корабът е швартован. Капитанът на кораба осигурява достатъчно осветление на съоръженията за достъп и подходите към тях, включително допълнително обезопасяване с предпазна мрежа на трапа.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160.</w:t>
      </w:r>
      <w:r>
        <w:rPr>
          <w:rFonts w:ascii="Times New Roman" w:hAnsi="Times New Roman"/>
          <w:sz w:val="24"/>
          <w:szCs w:val="24"/>
          <w:lang w:val="x-none"/>
        </w:rPr>
        <w:t xml:space="preserve"> На мястото, където трапът се прикрепва към борда на кораба, се осигурява спасителен пояс със самоактивираща се светлина и осигурително въже.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161.</w:t>
      </w:r>
      <w:r>
        <w:rPr>
          <w:rFonts w:ascii="Times New Roman" w:hAnsi="Times New Roman"/>
          <w:sz w:val="24"/>
          <w:szCs w:val="24"/>
          <w:lang w:val="x-none"/>
        </w:rPr>
        <w:t xml:space="preserve"> На средствата за достъп се обозначават ясно максималният ъгъл на поставяне и максималното натоварване по отношение на броя на лицата и общото натоварване. Не се допуска извършване на товарно-разтоварни работи над средствата за достъп.</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ХVIII</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Безопасно придвижване по кораба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162.</w:t>
      </w:r>
      <w:r>
        <w:rPr>
          <w:rFonts w:ascii="Times New Roman" w:hAnsi="Times New Roman"/>
          <w:sz w:val="24"/>
          <w:szCs w:val="24"/>
          <w:lang w:val="x-none"/>
        </w:rPr>
        <w:t xml:space="preserve"> (1) Корабни съоръжения, които представляват препятствия и могат да са опасни за превозните средства, повдигащите устройства и хората, се обозначават ясно чрез оцветяване, маркиране или осветяване, а когато е необходимо, са с омекотителни облицовки.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Всички палубни съоръжения или части от тях, както и съоръженията на височината на човешки ръст, които представляват опасност, трябва да бъдат боядисани в ярък, лесно забележим цвят, а когато е необходимо - се обозначават с предупредителни табели със съответни графични символи.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163.</w:t>
      </w:r>
      <w:r>
        <w:rPr>
          <w:rFonts w:ascii="Times New Roman" w:hAnsi="Times New Roman"/>
          <w:sz w:val="24"/>
          <w:szCs w:val="24"/>
          <w:lang w:val="x-none"/>
        </w:rPr>
        <w:t xml:space="preserve"> (Доп. – ДВ, бр. 19 от 2018 г.) Подреждането на товара на палубата се съобразява с изискванията за безопасен достъп на екипажа, обслужващия персонал и пътниците до жилищните помещения, за безопасността на корабния екипаж при работа, за качването на пилоти и за достъп до корабното и аварийно-спасителното оборудване.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164.</w:t>
      </w:r>
      <w:r>
        <w:rPr>
          <w:rFonts w:ascii="Times New Roman" w:hAnsi="Times New Roman"/>
          <w:sz w:val="24"/>
          <w:szCs w:val="24"/>
          <w:lang w:val="x-none"/>
        </w:rPr>
        <w:t xml:space="preserve"> При прогноза за лоша метеорологична обстановка се опъват допълнителни осигурителни въжета по откритите палуби.</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ХIХ</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Водонепроницаеми врати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165.</w:t>
      </w:r>
      <w:r>
        <w:rPr>
          <w:rFonts w:ascii="Times New Roman" w:hAnsi="Times New Roman"/>
          <w:sz w:val="24"/>
          <w:szCs w:val="24"/>
          <w:lang w:val="x-none"/>
        </w:rPr>
        <w:t xml:space="preserve"> Водонепроницаемите врати с дистанционно управление се използват единствено от определените от капитана членове на екипажа, които се инструктират периодично и непосредствено преди използването им.</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166.</w:t>
      </w:r>
      <w:r>
        <w:rPr>
          <w:rFonts w:ascii="Times New Roman" w:hAnsi="Times New Roman"/>
          <w:sz w:val="24"/>
          <w:szCs w:val="24"/>
          <w:lang w:val="x-none"/>
        </w:rPr>
        <w:t xml:space="preserve"> (1) При използване на механично задвижваните водонепроницаеми врати, отварящи се и затварящи се дистанционно (от мостика или от друг пулт) и локално, членовете на екипажа уведомяват вахтения помощник-капитан непосредствено преди всяко отваряне и след всяко затваряне.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необходимост от пренасяне на товари през локално задвижвана водонепроницаема врата безопасното преминаване се осигурява най-малко от двама души от екипажа.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От двете страни на водонепроницаемите врати на видно място се поставят инструкции с ясни указания за начина на безопасна работа с локалното им управление.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167.</w:t>
      </w:r>
      <w:r>
        <w:rPr>
          <w:rFonts w:ascii="Times New Roman" w:hAnsi="Times New Roman"/>
          <w:sz w:val="24"/>
          <w:szCs w:val="24"/>
          <w:lang w:val="x-none"/>
        </w:rPr>
        <w:t xml:space="preserve"> (1) Забранява се преминаването през дистанционно задвижвана водонепроницаема врата, когато тя е в процес на затваряне или когато е задействана предупредителна сигнализация.</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случаите по ал. 1 преминаването се осъществява през аварийните изходи, а на локалния пулт за управление се поставя предупредителна табела.</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ХХ</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Осветление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168.</w:t>
      </w:r>
      <w:r>
        <w:rPr>
          <w:rFonts w:ascii="Times New Roman" w:hAnsi="Times New Roman"/>
          <w:sz w:val="24"/>
          <w:szCs w:val="24"/>
          <w:lang w:val="x-none"/>
        </w:rPr>
        <w:t xml:space="preserve"> (1) На работните места на борда на кораба се осигурява естествено или изкуствено осветление, подходящо за извършваната дейност.</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 се допуска влизането в неосветени или недостатъчно осветени зони на кораба.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169.</w:t>
      </w:r>
      <w:r>
        <w:rPr>
          <w:rFonts w:ascii="Times New Roman" w:hAnsi="Times New Roman"/>
          <w:sz w:val="24"/>
          <w:szCs w:val="24"/>
          <w:lang w:val="x-none"/>
        </w:rPr>
        <w:t xml:space="preserve"> Преди употреба на преносимо осветление се проверяват закрепването и състоянието на осветителните тела, за да се осигури правилната и безопасна експлоатация.</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170.</w:t>
      </w:r>
      <w:r>
        <w:rPr>
          <w:rFonts w:ascii="Times New Roman" w:hAnsi="Times New Roman"/>
          <w:sz w:val="24"/>
          <w:szCs w:val="24"/>
          <w:lang w:val="x-none"/>
        </w:rPr>
        <w:t xml:space="preserve"> Всеки кораб трябва да е съоръжен с източник за аварийно осветление с достатъчна мощност, което автоматично се задейства при отказ или повреди в осветителните инсталации.</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ХХI</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Обезопасяване на товарните люкове и другите палубни отвори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171.</w:t>
      </w:r>
      <w:r>
        <w:rPr>
          <w:rFonts w:ascii="Times New Roman" w:hAnsi="Times New Roman"/>
          <w:sz w:val="24"/>
          <w:szCs w:val="24"/>
          <w:lang w:val="x-none"/>
        </w:rPr>
        <w:t xml:space="preserve"> Товарните люкове и другите палубни отвори се обезопасяват, като се осигурява достатъчно място около тях за безпрепятственото им отваряне и затваряне.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172.</w:t>
      </w:r>
      <w:r>
        <w:rPr>
          <w:rFonts w:ascii="Times New Roman" w:hAnsi="Times New Roman"/>
          <w:sz w:val="24"/>
          <w:szCs w:val="24"/>
          <w:lang w:val="x-none"/>
        </w:rPr>
        <w:t xml:space="preserve"> Механично, електро- или хидравличнозадвижваните люкови закрития се отварят и затварят само от членове на екипажа, в чиито задължения са включени тези операции.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173.</w:t>
      </w:r>
      <w:r>
        <w:rPr>
          <w:rFonts w:ascii="Times New Roman" w:hAnsi="Times New Roman"/>
          <w:sz w:val="24"/>
          <w:szCs w:val="24"/>
          <w:lang w:val="x-none"/>
        </w:rPr>
        <w:t xml:space="preserve"> (1) Всички отвори, през които може да падне човек, се обозначават и обезопасяват с подходящи по форма и конструкция заграждения.</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Загражденията имат най-малко две успоредни перила, въжета или вериги, като най-горното перило, въже или верига се поставя на височина не по-малко от 1 метър над отвора. Заграждението, състоящо се от въже или верига, трябва да е снабдено с обтягащи средства, които поддържат въжето или веригата достатъчно опънати.</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ХХII</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lastRenderedPageBreak/>
        <w:t>Достъп до товарните помещения и другите подпалубни пространства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174.</w:t>
      </w:r>
      <w:r>
        <w:rPr>
          <w:rFonts w:ascii="Times New Roman" w:hAnsi="Times New Roman"/>
          <w:sz w:val="24"/>
          <w:szCs w:val="24"/>
          <w:lang w:val="x-none"/>
        </w:rPr>
        <w:t xml:space="preserve"> До товарните помещения и другите подпалубни пространства се осигурява безопасен достъп.</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175.</w:t>
      </w:r>
      <w:r>
        <w:rPr>
          <w:rFonts w:ascii="Times New Roman" w:hAnsi="Times New Roman"/>
          <w:sz w:val="24"/>
          <w:szCs w:val="24"/>
          <w:lang w:val="x-none"/>
        </w:rPr>
        <w:t xml:space="preserve"> (1) Всички съоръжения за достъп до товарните помещения и другите подпалубни пространства се проверяват периодично за състоянието им от определено от капитана лице, в това число непосредствено преди и след обработка на товар.</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 се допуска ползване на трапове, перила, опори за крака или обтегателни средства, които създават опасност за живота и здравето на ползващите ги. Не се допуска ползване на въжени стълби за достъп до хамбарите.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 отстраняване на неизправностите местата с неизправни съоръжения за достъп се обозначават с предупредителни табели.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176.</w:t>
      </w:r>
      <w:r>
        <w:rPr>
          <w:rFonts w:ascii="Times New Roman" w:hAnsi="Times New Roman"/>
          <w:sz w:val="24"/>
          <w:szCs w:val="24"/>
          <w:lang w:val="x-none"/>
        </w:rPr>
        <w:t xml:space="preserve"> Отводнителните тръбопроводи (канали) и подови сифони (шпигати) се проверяват и почистват редовно за осигуряване на осушаване, когато е необходимо за достъп до товарните помещения.</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ХХIII</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Влизане и работа в затворени или ограничени пространства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177.</w:t>
      </w:r>
      <w:r>
        <w:rPr>
          <w:rFonts w:ascii="Times New Roman" w:hAnsi="Times New Roman"/>
          <w:sz w:val="24"/>
          <w:szCs w:val="24"/>
          <w:lang w:val="x-none"/>
        </w:rPr>
        <w:t xml:space="preserve"> Корабопритежателите осигуряват на членовете на екипажа обучение, инструкции и информация за влизане и работа в затворени или ограничени пространства, включващи най-малко:</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познания за ситуациите, които е възможно да възникнат в пространството, и за безопасното поведение при престой и работа;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познания за последиците от съчетаването на рисковете при влизането в затворено или ограничено пространство и предпазните мерки, които се предприемат;</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начин на използване и поддържане в изправност на екипировката и облеклото;</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инструкции и обучение за спасителни действия.</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178.</w:t>
      </w:r>
      <w:r>
        <w:rPr>
          <w:rFonts w:ascii="Times New Roman" w:hAnsi="Times New Roman"/>
          <w:sz w:val="24"/>
          <w:szCs w:val="24"/>
          <w:lang w:val="x-none"/>
        </w:rPr>
        <w:t xml:space="preserve"> Не се разрешава достъп до затворени и ограничени пространства, които се считат за опасни за влизане в тях, до установяване на тяхната обезопасеност.</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179.</w:t>
      </w:r>
      <w:r>
        <w:rPr>
          <w:rFonts w:ascii="Times New Roman" w:hAnsi="Times New Roman"/>
          <w:sz w:val="24"/>
          <w:szCs w:val="24"/>
          <w:lang w:val="x-none"/>
        </w:rPr>
        <w:t xml:space="preserve"> (1) Преди влизане в затворено и ограничено пространство без използване на изолиращи дихателни средства се вземат следните предпазни мерки за осигуряване влизането и работата на членовете на екипажа: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извършване оценка на опасността в пространството, включително проверка на количеството кислород в атмосферата и на запалими/взривоопасни или токсични газове или пари, и провеждане на инструктаж от капитана или от определено от него компетентно лице за опасностите, представляващи сериозен риск за здравето или живота;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назначаване на отговорно лице от оперативно или управленско ниво за наблюдение, ръководство и контрол на дейността;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определяне на спасителен екип, който се ръководи от лицето по т. 2;</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подготовка и обезопасяване на пространството за влизане;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спазване на процедурите за влизане в пространството, включително издаване на разрешително за работа;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6. осигуряване на непрекъсната вентилация на пространството; не се допуска използването на кислород под налягане за вентилиране.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Оценката по ал. 1, т. 1 включва и потенциалните опасности, които могат да възникнат от съседни или прилежащи пространства.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Проверката по ал. 1, т. 1 се осъществява от дистанция, а ако това е невъзможно, се предприемат допълнителни предпазни мерки за безопасно осъществяване на измерването.</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180.</w:t>
      </w:r>
      <w:r>
        <w:rPr>
          <w:rFonts w:ascii="Times New Roman" w:hAnsi="Times New Roman"/>
          <w:sz w:val="24"/>
          <w:szCs w:val="24"/>
          <w:lang w:val="x-none"/>
        </w:rPr>
        <w:t xml:space="preserve"> (1) При неотложна необходимост от влизане в пространство, в което е установена атмосфера с недостиг на кислород и/или с наличие на запалими/взривоопасни или токсични димове, газове или пари над граничните стойности, се прилагат допълнителни предпазни мерки, включващи и използването на изолиращи дихателни апарати.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случаите по ал. 1 капитанът разрешава влизането само ако е необходимо за отстраняване на техническа неизправност в пространството, за спасяване на човешки живот или за спасяване на кораба.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181.</w:t>
      </w:r>
      <w:r>
        <w:rPr>
          <w:rFonts w:ascii="Times New Roman" w:hAnsi="Times New Roman"/>
          <w:sz w:val="24"/>
          <w:szCs w:val="24"/>
          <w:lang w:val="x-none"/>
        </w:rPr>
        <w:t xml:space="preserve"> Не се допуска самостоятелно влизане на член на екипажа в затворено и ограничено пространство и предприемане на самостоятелни действия по спасяване.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182.</w:t>
      </w:r>
      <w:r>
        <w:rPr>
          <w:rFonts w:ascii="Times New Roman" w:hAnsi="Times New Roman"/>
          <w:sz w:val="24"/>
          <w:szCs w:val="24"/>
          <w:lang w:val="x-none"/>
        </w:rPr>
        <w:t xml:space="preserve"> Компетентното лице при извършване на оценката по чл. 179, ал. 1, т. 1 трябва да има необходимите теоретични знания и практически опит, придобити по процедура на корабопритежателя, включително за използване на средствата за измерване.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183.</w:t>
      </w:r>
      <w:r>
        <w:rPr>
          <w:rFonts w:ascii="Times New Roman" w:hAnsi="Times New Roman"/>
          <w:sz w:val="24"/>
          <w:szCs w:val="24"/>
          <w:lang w:val="x-none"/>
        </w:rPr>
        <w:t xml:space="preserve"> Пространството трябва да се изолира и обезопасява за недопускане изтичането на опасни вещества чрез запушване на всички отвори, затваряне на клапани, вентили, шибри и др. Всички затварящи устройства се пломбират и/или обозначават за недопустимостта за отварянето им.</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184.</w:t>
      </w:r>
      <w:r>
        <w:rPr>
          <w:rFonts w:ascii="Times New Roman" w:hAnsi="Times New Roman"/>
          <w:sz w:val="24"/>
          <w:szCs w:val="24"/>
          <w:lang w:val="x-none"/>
        </w:rPr>
        <w:t xml:space="preserve"> (1) Вахтените лица на мостика, на палубата, в машинното отделение или в помещението за контрол на товара трябва да бъдат информирани преди всяко влизане в пространството.</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Отговорното лице по чл. 179, ал. 1, т. 2 отговаря за поставянето на предупреждаващи табели на управляващите устройства на вентилацията, електрическото оборудване, клапаните и др.</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185.</w:t>
      </w:r>
      <w:r>
        <w:rPr>
          <w:rFonts w:ascii="Times New Roman" w:hAnsi="Times New Roman"/>
          <w:sz w:val="24"/>
          <w:szCs w:val="24"/>
          <w:lang w:val="x-none"/>
        </w:rPr>
        <w:t xml:space="preserve"> При влизане в затворено и ограничено пространство се прекратяват всякакви операции.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186.</w:t>
      </w:r>
      <w:r>
        <w:rPr>
          <w:rFonts w:ascii="Times New Roman" w:hAnsi="Times New Roman"/>
          <w:sz w:val="24"/>
          <w:szCs w:val="24"/>
          <w:lang w:val="x-none"/>
        </w:rPr>
        <w:t xml:space="preserve"> След влизането в затвореното и ограничено пространство по време на работата периодично се осъществяват проверки на атмосферата на различни нива по височина.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187.</w:t>
      </w:r>
      <w:r>
        <w:rPr>
          <w:rFonts w:ascii="Times New Roman" w:hAnsi="Times New Roman"/>
          <w:sz w:val="24"/>
          <w:szCs w:val="24"/>
          <w:lang w:val="x-none"/>
        </w:rPr>
        <w:t xml:space="preserve"> (1) Ако по време на работа възникнат непредвидени обстоятелства, създаващи риск, работата се преустановява и работещите незабавно напускат пространството.</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случаите по ал. 1 разрешителното за работа се отменя, обстановката се оценява отново и новото разрешително за работа се издава в съответствие с направената нова оценка.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188.</w:t>
      </w:r>
      <w:r>
        <w:rPr>
          <w:rFonts w:ascii="Times New Roman" w:hAnsi="Times New Roman"/>
          <w:sz w:val="24"/>
          <w:szCs w:val="24"/>
          <w:lang w:val="x-none"/>
        </w:rPr>
        <w:t xml:space="preserve"> (1) След изтичането на периода на валидност на разрешителното за работа работещите напускат пространството.</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случай че периодът на валидност на разрешителното за работа изтече и работата не е завършена, след напускане на работещите вентилацията се спира за период 10 минути, извършва се нова проверка на атмосферата в затвореното и ограничено пространство и се издава ново разрешително за работа.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189.</w:t>
      </w:r>
      <w:r>
        <w:rPr>
          <w:rFonts w:ascii="Times New Roman" w:hAnsi="Times New Roman"/>
          <w:sz w:val="24"/>
          <w:szCs w:val="24"/>
          <w:lang w:val="x-none"/>
        </w:rPr>
        <w:t xml:space="preserve"> Осветлението на пространството трябва да е достатъчно за създаване на </w:t>
      </w:r>
      <w:r>
        <w:rPr>
          <w:rFonts w:ascii="Times New Roman" w:hAnsi="Times New Roman"/>
          <w:sz w:val="24"/>
          <w:szCs w:val="24"/>
          <w:lang w:val="x-none"/>
        </w:rPr>
        <w:lastRenderedPageBreak/>
        <w:t>условия за безопасно извършване на работите.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190.</w:t>
      </w:r>
      <w:r>
        <w:rPr>
          <w:rFonts w:ascii="Times New Roman" w:hAnsi="Times New Roman"/>
          <w:sz w:val="24"/>
          <w:szCs w:val="24"/>
          <w:lang w:val="x-none"/>
        </w:rPr>
        <w:t xml:space="preserve"> До входа на пространството се поставя спасителното оборудване.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191.</w:t>
      </w:r>
      <w:r>
        <w:rPr>
          <w:rFonts w:ascii="Times New Roman" w:hAnsi="Times New Roman"/>
          <w:sz w:val="24"/>
          <w:szCs w:val="24"/>
          <w:lang w:val="x-none"/>
        </w:rPr>
        <w:t xml:space="preserve"> На входа на пространството дежури най-малко едно лице от спасителния екип, наблюдаващо безопасността на действията по влизане, работа и излизане на работещите в пространството.</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192.</w:t>
      </w:r>
      <w:r>
        <w:rPr>
          <w:rFonts w:ascii="Times New Roman" w:hAnsi="Times New Roman"/>
          <w:sz w:val="24"/>
          <w:szCs w:val="24"/>
          <w:lang w:val="x-none"/>
        </w:rPr>
        <w:t xml:space="preserve"> Броят на работещите в пространството трябва да бъде съобразен с оглед безопасното извършване на работата и възможността за спасяването им.</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193.</w:t>
      </w:r>
      <w:r>
        <w:rPr>
          <w:rFonts w:ascii="Times New Roman" w:hAnsi="Times New Roman"/>
          <w:sz w:val="24"/>
          <w:szCs w:val="24"/>
          <w:lang w:val="x-none"/>
        </w:rPr>
        <w:t xml:space="preserve"> Системата за комуникации се проверява за осигуряване връзка на влизащите в пространството с лицата по чл. 191.</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194.</w:t>
      </w:r>
      <w:r>
        <w:rPr>
          <w:rFonts w:ascii="Times New Roman" w:hAnsi="Times New Roman"/>
          <w:sz w:val="24"/>
          <w:szCs w:val="24"/>
          <w:lang w:val="x-none"/>
        </w:rPr>
        <w:t xml:space="preserve"> Работещите в пространството носят спасителни колани и осигурителни въжета за улесняване на изваждането в случай на инцидент.</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195.</w:t>
      </w:r>
      <w:r>
        <w:rPr>
          <w:rFonts w:ascii="Times New Roman" w:hAnsi="Times New Roman"/>
          <w:sz w:val="24"/>
          <w:szCs w:val="24"/>
          <w:lang w:val="x-none"/>
        </w:rPr>
        <w:t xml:space="preserve"> В случай на възникнала критична ситуация на кораба вахтените лица задействат общокорабната сигнализация за уведомяване на работещите в пространството и спасителния екип за предприемане на действия.</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196.</w:t>
      </w:r>
      <w:r>
        <w:rPr>
          <w:rFonts w:ascii="Times New Roman" w:hAnsi="Times New Roman"/>
          <w:sz w:val="24"/>
          <w:szCs w:val="24"/>
          <w:lang w:val="x-none"/>
        </w:rPr>
        <w:t xml:space="preserve"> Преди влизане в пространството капитанът на кораба, отговорното лице по чл. 179, ал. 1, т. 2 и лицата, влизащи в пространството, извършват проверка на изолиращите дихателни апарати при спазване инструкциите на производителя.</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197.</w:t>
      </w:r>
      <w:r>
        <w:rPr>
          <w:rFonts w:ascii="Times New Roman" w:hAnsi="Times New Roman"/>
          <w:sz w:val="24"/>
          <w:szCs w:val="24"/>
          <w:lang w:val="x-none"/>
        </w:rPr>
        <w:t xml:space="preserve"> Не се допуска ползването на въздухоочистителни или регенеративни дихателни апарати.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198.</w:t>
      </w:r>
      <w:r>
        <w:rPr>
          <w:rFonts w:ascii="Times New Roman" w:hAnsi="Times New Roman"/>
          <w:sz w:val="24"/>
          <w:szCs w:val="24"/>
          <w:lang w:val="x-none"/>
        </w:rPr>
        <w:t xml:space="preserve"> Влизащият използва лични предпазни средства и специални работни облекла за работа в среда с вредности.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199.</w:t>
      </w:r>
      <w:r>
        <w:rPr>
          <w:rFonts w:ascii="Times New Roman" w:hAnsi="Times New Roman"/>
          <w:sz w:val="24"/>
          <w:szCs w:val="24"/>
          <w:lang w:val="x-none"/>
        </w:rPr>
        <w:t xml:space="preserve"> Използваните от работещите ръчни преносими електрически и механични инструменти и осветителни тела трябва да съответстват на изискванията за работа в пожаро- и взривоопасна среда.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200.</w:t>
      </w:r>
      <w:r>
        <w:rPr>
          <w:rFonts w:ascii="Times New Roman" w:hAnsi="Times New Roman"/>
          <w:sz w:val="24"/>
          <w:szCs w:val="24"/>
          <w:lang w:val="x-none"/>
        </w:rPr>
        <w:t xml:space="preserve"> Предварително разработеният план за действие при спасяване на пострадали лица в затворени или ограничени пространства трябва да бъде съобразен с устройството на кораба, с наличната спасителна екипировка и с екипажа на борда.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201.</w:t>
      </w:r>
      <w:r>
        <w:rPr>
          <w:rFonts w:ascii="Times New Roman" w:hAnsi="Times New Roman"/>
          <w:sz w:val="24"/>
          <w:szCs w:val="24"/>
          <w:lang w:val="x-none"/>
        </w:rPr>
        <w:t xml:space="preserve"> В случай на злополука в пространството спасителният екип предприема мерки по оказване на първа долекарска помощ на пострадалия.</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202.</w:t>
      </w:r>
      <w:r>
        <w:rPr>
          <w:rFonts w:ascii="Times New Roman" w:hAnsi="Times New Roman"/>
          <w:sz w:val="24"/>
          <w:szCs w:val="24"/>
          <w:lang w:val="x-none"/>
        </w:rPr>
        <w:t xml:space="preserve"> Не се допуска снемане на изолираща дихателна апаратура от работещите в пространството, освен ако това е необходимо за спасяването на живота им.</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203.</w:t>
      </w:r>
      <w:r>
        <w:rPr>
          <w:rFonts w:ascii="Times New Roman" w:hAnsi="Times New Roman"/>
          <w:sz w:val="24"/>
          <w:szCs w:val="24"/>
          <w:lang w:val="x-none"/>
        </w:rPr>
        <w:t xml:space="preserve"> (1) Капитанът определя лица с необходимата квалификация, които извършват поддържане и периодична проверка на състоянието на изолиращите дихателни апарати, спасителните колани, осигурителните въжета, съживяващата апаратура и другата екипировка, използвана при влизане в затворени и ограничени пространства.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Изправността на всички части на изолиращите дихателни апарати се проверява преди и след използване на апаратите съгласно инструкцията на производителя.</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Резултатите от проверките се документират писмено и се съхраняват при капитана.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204.</w:t>
      </w:r>
      <w:r>
        <w:rPr>
          <w:rFonts w:ascii="Times New Roman" w:hAnsi="Times New Roman"/>
          <w:sz w:val="24"/>
          <w:szCs w:val="24"/>
          <w:lang w:val="x-none"/>
        </w:rPr>
        <w:t xml:space="preserve"> (1) Апаратурата за проверка на атмосферата в затворено и ограничено пространство се съхранява в изправност, калибрована и метрологично осигурена по реда на Закона за измерванията и в сроковете, указани от производителя.</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Инструкциите на производителя се съхраняват заедно с апаратурата с цел изучаване и стриктно спазване.</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XXIV</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Преносими машини, инструменти и оборудване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205.</w:t>
      </w:r>
      <w:r>
        <w:rPr>
          <w:rFonts w:ascii="Times New Roman" w:hAnsi="Times New Roman"/>
          <w:sz w:val="24"/>
          <w:szCs w:val="24"/>
          <w:lang w:val="x-none"/>
        </w:rPr>
        <w:t xml:space="preserve"> При работа с машини, инструменти, оборудване и материали, създаващи риск, се използват необходимите лични предпазни средства.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206.</w:t>
      </w:r>
      <w:r>
        <w:rPr>
          <w:rFonts w:ascii="Times New Roman" w:hAnsi="Times New Roman"/>
          <w:sz w:val="24"/>
          <w:szCs w:val="24"/>
          <w:lang w:val="x-none"/>
        </w:rPr>
        <w:t xml:space="preserve"> (1) Инструментите периодично се проверяват за изправност и се съхраняват в инструментално помещение. На работещите се предоставят само изправни и обезопасени инструменти, които се използват само по предназначение.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Електрическите преносими инструменти се съхраняват отделно от механичните.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207.</w:t>
      </w:r>
      <w:r>
        <w:rPr>
          <w:rFonts w:ascii="Times New Roman" w:hAnsi="Times New Roman"/>
          <w:sz w:val="24"/>
          <w:szCs w:val="24"/>
          <w:lang w:val="x-none"/>
        </w:rPr>
        <w:t xml:space="preserve"> До работа с машините, инструментите и оборудването на кораба се допускат лица, притежаващи съответната квалификация и правоспособност, когато се изисква такава.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208.</w:t>
      </w:r>
      <w:r>
        <w:rPr>
          <w:rFonts w:ascii="Times New Roman" w:hAnsi="Times New Roman"/>
          <w:sz w:val="24"/>
          <w:szCs w:val="24"/>
          <w:lang w:val="x-none"/>
        </w:rPr>
        <w:t xml:space="preserve"> Всички въртящи части на машината, представляващи потенциална опасност, трябва да бъдат обезопасени.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209.</w:t>
      </w:r>
      <w:r>
        <w:rPr>
          <w:rFonts w:ascii="Times New Roman" w:hAnsi="Times New Roman"/>
          <w:sz w:val="24"/>
          <w:szCs w:val="24"/>
          <w:lang w:val="x-none"/>
        </w:rPr>
        <w:t xml:space="preserve"> При повреда машината се изключва от източника на захранване и се обозначава с табела.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210.</w:t>
      </w:r>
      <w:r>
        <w:rPr>
          <w:rFonts w:ascii="Times New Roman" w:hAnsi="Times New Roman"/>
          <w:sz w:val="24"/>
          <w:szCs w:val="24"/>
          <w:lang w:val="x-none"/>
        </w:rPr>
        <w:t xml:space="preserve"> След приключване на работа машините се изключват, работните помещения се почистват и отпадъците се събират на определените за това места.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211.</w:t>
      </w:r>
      <w:r>
        <w:rPr>
          <w:rFonts w:ascii="Times New Roman" w:hAnsi="Times New Roman"/>
          <w:sz w:val="24"/>
          <w:szCs w:val="24"/>
          <w:lang w:val="x-none"/>
        </w:rPr>
        <w:t xml:space="preserve"> Пусната в действие машина не се оставя без надзор.</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212.</w:t>
      </w:r>
      <w:r>
        <w:rPr>
          <w:rFonts w:ascii="Times New Roman" w:hAnsi="Times New Roman"/>
          <w:sz w:val="24"/>
          <w:szCs w:val="24"/>
          <w:lang w:val="x-none"/>
        </w:rPr>
        <w:t xml:space="preserve"> Не се допуска почистване на работни повърхности със сгъстен въздух.</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213.</w:t>
      </w:r>
      <w:r>
        <w:rPr>
          <w:rFonts w:ascii="Times New Roman" w:hAnsi="Times New Roman"/>
          <w:sz w:val="24"/>
          <w:szCs w:val="24"/>
          <w:lang w:val="x-none"/>
        </w:rPr>
        <w:t xml:space="preserve"> (1) Газовите бутилки се съхраняват в добре вентилирани помещения без достъп на слънчеви лъчи и без източници на запалване, в изправено положение и подходящо укрепени.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Електрическите осветителни тела в помещенията по ал. 1 трябва да бъдат взривобезопасен тип.</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 входа на помещенията и вътре в тях се поставят табели, забраняващи пушенето и влизането с открит огън.</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214.</w:t>
      </w:r>
      <w:r>
        <w:rPr>
          <w:rFonts w:ascii="Times New Roman" w:hAnsi="Times New Roman"/>
          <w:sz w:val="24"/>
          <w:szCs w:val="24"/>
          <w:lang w:val="x-none"/>
        </w:rPr>
        <w:t xml:space="preserve"> (1) При пренасяне на бутилките или когато те не се използват, защитните капачки над вентила трябва да са добре затегнати и вентилът да е затворен.</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Бутилките, защитните капачки и вентилите се поддържат чисти от масла, грес и боя.</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ХХV</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Заваръчни и други огневи работи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215.</w:t>
      </w:r>
      <w:r>
        <w:rPr>
          <w:rFonts w:ascii="Times New Roman" w:hAnsi="Times New Roman"/>
          <w:sz w:val="24"/>
          <w:szCs w:val="24"/>
          <w:lang w:val="x-none"/>
        </w:rPr>
        <w:t xml:space="preserve"> (1) За извършване извън определените работни помещения на операции по заваряване, газокислородно рязане и други видове огневи работи се издава разрешително за работа.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Преди началото на всяка заваръчна или друга огнева работа в товарните или други помещения, като горивни танкове, помпени отделения, тръбопроводи, в които е имало запалими вещества, те се почистват и се проверяват за взривобезопасност.</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216.</w:t>
      </w:r>
      <w:r>
        <w:rPr>
          <w:rFonts w:ascii="Times New Roman" w:hAnsi="Times New Roman"/>
          <w:sz w:val="24"/>
          <w:szCs w:val="24"/>
          <w:lang w:val="x-none"/>
        </w:rPr>
        <w:t xml:space="preserve"> Членовете на екипажа, извършващи операциите по чл. 215, трябва да притежават правоспособност по заваряване съобразно Наредба № 7 от 2002 г. за условията и реда за придобиване на правоспособност по заваряване (ДВ, бр. 100 от 2002 г.) и необходимата правоспособност по наредбата по чл. 87, ал. 1 КТК.</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217.</w:t>
      </w:r>
      <w:r>
        <w:rPr>
          <w:rFonts w:ascii="Times New Roman" w:hAnsi="Times New Roman"/>
          <w:sz w:val="24"/>
          <w:szCs w:val="24"/>
          <w:lang w:val="x-none"/>
        </w:rPr>
        <w:t xml:space="preserve"> (1) При извършване на заваряване и други огневи работи заварчиците ползват необходимите лични предпазни средства и специално работно облекло, предпазващи ги от топлинно и лъчево въздействие.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извършване на електродъгови заварки заварчиците използват освен личните </w:t>
      </w:r>
      <w:r>
        <w:rPr>
          <w:rFonts w:ascii="Times New Roman" w:hAnsi="Times New Roman"/>
          <w:sz w:val="24"/>
          <w:szCs w:val="24"/>
          <w:lang w:val="x-none"/>
        </w:rPr>
        <w:lastRenderedPageBreak/>
        <w:t>предпазни средства по ал. 1 и предпазни обувки с подметки, предпазващи от протичане на електрически ток.</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218.</w:t>
      </w:r>
      <w:r>
        <w:rPr>
          <w:rFonts w:ascii="Times New Roman" w:hAnsi="Times New Roman"/>
          <w:sz w:val="24"/>
          <w:szCs w:val="24"/>
          <w:lang w:val="x-none"/>
        </w:rPr>
        <w:t xml:space="preserve"> Преди началото на заваръчните и други огневи работи се извършва проверка на работното място и зоната в близост до него за наличие на леснозапалими вещества и се осигуряват изправни пожарогасителни средства и оборудване.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219.</w:t>
      </w:r>
      <w:r>
        <w:rPr>
          <w:rFonts w:ascii="Times New Roman" w:hAnsi="Times New Roman"/>
          <w:sz w:val="24"/>
          <w:szCs w:val="24"/>
          <w:lang w:val="x-none"/>
        </w:rPr>
        <w:t xml:space="preserve"> По време на извършване и след приключване на заваряването или другите огневи работи се осъществяват наблюдение и контрол.</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220.</w:t>
      </w:r>
      <w:r>
        <w:rPr>
          <w:rFonts w:ascii="Times New Roman" w:hAnsi="Times New Roman"/>
          <w:sz w:val="24"/>
          <w:szCs w:val="24"/>
          <w:lang w:val="x-none"/>
        </w:rPr>
        <w:t xml:space="preserve"> Електрическото заваръчно оборудване трябва да бъде обезопасено в съответствие с предписанията на производителя и утвърдените от корабопритежателя инструкции.</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ХХVI</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Бояджийски дейности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221.</w:t>
      </w:r>
      <w:r>
        <w:rPr>
          <w:rFonts w:ascii="Times New Roman" w:hAnsi="Times New Roman"/>
          <w:sz w:val="24"/>
          <w:szCs w:val="24"/>
          <w:lang w:val="x-none"/>
        </w:rPr>
        <w:t xml:space="preserve"> (1) Преди извършване на бояджийски дейности членовете на екипажа се запознават с инструкциите на производителя за съдържанието на вредните вещества в боите, начина на използване на инструментите за боядисване и защитните мерки при работа с тях.</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извършване на работите по ал. 1 се осигуряват необходимите противопожарни средства.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222.</w:t>
      </w:r>
      <w:r>
        <w:rPr>
          <w:rFonts w:ascii="Times New Roman" w:hAnsi="Times New Roman"/>
          <w:sz w:val="24"/>
          <w:szCs w:val="24"/>
          <w:lang w:val="x-none"/>
        </w:rPr>
        <w:t xml:space="preserve"> Членовете на екипажа използват подходящи лични предпазни средства, защитаващи очите, кожата и дихателните пътища при работа с разредители, химикали и др.</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223.</w:t>
      </w:r>
      <w:r>
        <w:rPr>
          <w:rFonts w:ascii="Times New Roman" w:hAnsi="Times New Roman"/>
          <w:sz w:val="24"/>
          <w:szCs w:val="24"/>
          <w:lang w:val="x-none"/>
        </w:rPr>
        <w:t xml:space="preserve"> Боите, разредителите и бояджийските принадлежности се съхраняват в помещения, съоръжени с принудителна вентилация.</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224.</w:t>
      </w:r>
      <w:r>
        <w:rPr>
          <w:rFonts w:ascii="Times New Roman" w:hAnsi="Times New Roman"/>
          <w:sz w:val="24"/>
          <w:szCs w:val="24"/>
          <w:lang w:val="x-none"/>
        </w:rPr>
        <w:t xml:space="preserve"> При извършване на бояджийски дейности на височина и зад борд се вземат и допълнителните предпазни мерки за работа на височина и зад борда на кораба.</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ХХVII</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Работа на височина и зад борда на кораба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225.</w:t>
      </w:r>
      <w:r>
        <w:rPr>
          <w:rFonts w:ascii="Times New Roman" w:hAnsi="Times New Roman"/>
          <w:sz w:val="24"/>
          <w:szCs w:val="24"/>
          <w:lang w:val="x-none"/>
        </w:rPr>
        <w:t xml:space="preserve"> За работата на височина и зад борда на кораба се издава разрешително за работа в зависимост от естеството, характера и условията при извършване на работата.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226.</w:t>
      </w:r>
      <w:r>
        <w:rPr>
          <w:rFonts w:ascii="Times New Roman" w:hAnsi="Times New Roman"/>
          <w:sz w:val="24"/>
          <w:szCs w:val="24"/>
          <w:lang w:val="x-none"/>
        </w:rPr>
        <w:t xml:space="preserve"> Не се допуска извършване на работа зад борда на кораба по време на плаване поради високата степен на риск.</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227.</w:t>
      </w:r>
      <w:r>
        <w:rPr>
          <w:rFonts w:ascii="Times New Roman" w:hAnsi="Times New Roman"/>
          <w:sz w:val="24"/>
          <w:szCs w:val="24"/>
          <w:lang w:val="x-none"/>
        </w:rPr>
        <w:t xml:space="preserve"> Преди започване на работата в близост до далекосъобщителни съоръжения, радионавигационно оборудване и други отговорните лица предприемат мерки за изключването и обозначаването им.</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228.</w:t>
      </w:r>
      <w:r>
        <w:rPr>
          <w:rFonts w:ascii="Times New Roman" w:hAnsi="Times New Roman"/>
          <w:sz w:val="24"/>
          <w:szCs w:val="24"/>
          <w:lang w:val="x-none"/>
        </w:rPr>
        <w:t xml:space="preserve"> (1) Всички членове на екипажа, извършващи работи на височина или зад борда на кораба, ползват необходимите лични предпазни средства.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Работата на височина и зад борда на кораба се извършва под наблюдението на определено от капитана лице.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229.</w:t>
      </w:r>
      <w:r>
        <w:rPr>
          <w:rFonts w:ascii="Times New Roman" w:hAnsi="Times New Roman"/>
          <w:sz w:val="24"/>
          <w:szCs w:val="24"/>
          <w:lang w:val="x-none"/>
        </w:rPr>
        <w:t xml:space="preserve"> На палубата и където е необходимо, се поставят предупредителни табели, указващи извършването на работа на височина.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230.</w:t>
      </w:r>
      <w:r>
        <w:rPr>
          <w:rFonts w:ascii="Times New Roman" w:hAnsi="Times New Roman"/>
          <w:sz w:val="24"/>
          <w:szCs w:val="24"/>
          <w:lang w:val="x-none"/>
        </w:rPr>
        <w:t xml:space="preserve"> (1) Изправността на оборудването, необходимо за извършване на работа на височина или зад борда на кораба, се проверява преди започване на работа.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Преди започване на работа на определеното място платформата се укрепва </w:t>
      </w:r>
      <w:r>
        <w:rPr>
          <w:rFonts w:ascii="Times New Roman" w:hAnsi="Times New Roman"/>
          <w:sz w:val="24"/>
          <w:szCs w:val="24"/>
          <w:lang w:val="x-none"/>
        </w:rPr>
        <w:lastRenderedPageBreak/>
        <w:t>допълнително срещу динамични колебания.</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231.</w:t>
      </w:r>
      <w:r>
        <w:rPr>
          <w:rFonts w:ascii="Times New Roman" w:hAnsi="Times New Roman"/>
          <w:sz w:val="24"/>
          <w:szCs w:val="24"/>
          <w:lang w:val="x-none"/>
        </w:rPr>
        <w:t xml:space="preserve"> В района на извършваните работи на височина не се допуска провеждане на товарни операции.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232.</w:t>
      </w:r>
      <w:r>
        <w:rPr>
          <w:rFonts w:ascii="Times New Roman" w:hAnsi="Times New Roman"/>
          <w:sz w:val="24"/>
          <w:szCs w:val="24"/>
          <w:lang w:val="x-none"/>
        </w:rPr>
        <w:t xml:space="preserve"> При работа на височина или зад борда на кораба издигането и спускането на работещия се извършва ръчно без използване на повдигателни устройства с механично задвижване.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233.</w:t>
      </w:r>
      <w:r>
        <w:rPr>
          <w:rFonts w:ascii="Times New Roman" w:hAnsi="Times New Roman"/>
          <w:sz w:val="24"/>
          <w:szCs w:val="24"/>
          <w:lang w:val="x-none"/>
        </w:rPr>
        <w:t xml:space="preserve"> При наличие на риск от поражение от електрически ток работещият ползва неметална стълба или метална стълба с покритие на раменете с изолационен материал.</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234.</w:t>
      </w:r>
      <w:r>
        <w:rPr>
          <w:rFonts w:ascii="Times New Roman" w:hAnsi="Times New Roman"/>
          <w:sz w:val="24"/>
          <w:szCs w:val="24"/>
          <w:lang w:val="x-none"/>
        </w:rPr>
        <w:t xml:space="preserve"> Въжената стълба трябва да бъде обезопасена по подходящ начин, като не се допуска закрепване на леери (парапети) или на други спомагателни елементи.</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ХХVIII</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Работа с електрическо оборудване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235.</w:t>
      </w:r>
      <w:r>
        <w:rPr>
          <w:rFonts w:ascii="Times New Roman" w:hAnsi="Times New Roman"/>
          <w:sz w:val="24"/>
          <w:szCs w:val="24"/>
          <w:lang w:val="x-none"/>
        </w:rPr>
        <w:t xml:space="preserve"> Всички части под електрическо напрежение се обозначават и обезопасяват по подходящ начин.</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236.</w:t>
      </w:r>
      <w:r>
        <w:rPr>
          <w:rFonts w:ascii="Times New Roman" w:hAnsi="Times New Roman"/>
          <w:sz w:val="24"/>
          <w:szCs w:val="24"/>
          <w:lang w:val="x-none"/>
        </w:rPr>
        <w:t xml:space="preserve"> Електрическото оборудване се проверява периодично за установяване на неговата годност за безопасна употреба, като аварийният източник за захранване се поддържа в постоянна готовност за експлоатация.</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237.</w:t>
      </w:r>
      <w:r>
        <w:rPr>
          <w:rFonts w:ascii="Times New Roman" w:hAnsi="Times New Roman"/>
          <w:sz w:val="24"/>
          <w:szCs w:val="24"/>
          <w:lang w:val="x-none"/>
        </w:rPr>
        <w:t xml:space="preserve"> (1) Всяка електрическа верига се обезопасява за претоварване чрез използване на стандартни предпазители. Подмяната или поставянето на предпазители се извършва само ако електрическата верига е изключена чрез електрически разединител.</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Кабелите и проводниците трябва да са сигурно и надеждно изолирани в точките на свързване чрез използване на кабелни (клемни) кутии, входни изолатори или други аналогични начини на безопасно свързване.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Проводниците, които преминават през зони на силни електромагнитни потоци, трябва да са изолирани и обезопасени в местата на достъп.</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Излезлите от употреба електрически вериги или апарати се разединяват и демонтират.</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При извършване на работа в близост до електрически уредби и съоръжения, които не могат да бъдат изключени, се предприемат допълнителни мерки за безопасност на работещите.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238.</w:t>
      </w:r>
      <w:r>
        <w:rPr>
          <w:rFonts w:ascii="Times New Roman" w:hAnsi="Times New Roman"/>
          <w:sz w:val="24"/>
          <w:szCs w:val="24"/>
          <w:lang w:val="x-none"/>
        </w:rPr>
        <w:t xml:space="preserve"> При работа с електрическото оборудване членовете на екипажа ползват предпазни средства, като диелектрични ръкавици и боти, диелектрични килимчета, фазоуказателни щанги, разединители и други.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239.</w:t>
      </w:r>
      <w:r>
        <w:rPr>
          <w:rFonts w:ascii="Times New Roman" w:hAnsi="Times New Roman"/>
          <w:sz w:val="24"/>
          <w:szCs w:val="24"/>
          <w:lang w:val="x-none"/>
        </w:rPr>
        <w:t xml:space="preserve"> Преди подаване на напрежение на електрическите уредби, съоръжения и инсталации правоспособното лице извършва проверка за наличие на рискове за членовете на екипажа.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240.</w:t>
      </w:r>
      <w:r>
        <w:rPr>
          <w:rFonts w:ascii="Times New Roman" w:hAnsi="Times New Roman"/>
          <w:sz w:val="24"/>
          <w:szCs w:val="24"/>
          <w:lang w:val="x-none"/>
        </w:rPr>
        <w:t xml:space="preserve"> След приключване на ремонтни и профилактични дейности по електрическите уредби, съоръжения и инсталации подаването на напрежение се извършва по нареждане на компетентно лице.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241.</w:t>
      </w:r>
      <w:r>
        <w:rPr>
          <w:rFonts w:ascii="Times New Roman" w:hAnsi="Times New Roman"/>
          <w:sz w:val="24"/>
          <w:szCs w:val="24"/>
          <w:lang w:val="x-none"/>
        </w:rPr>
        <w:t xml:space="preserve"> Ако по време на ремонт се налага използване на временни електрически съединения, те се изпълняват от правоспособно лице и се демонтират веднага след приключване на ремонтните дейности.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242.</w:t>
      </w:r>
      <w:r>
        <w:rPr>
          <w:rFonts w:ascii="Times New Roman" w:hAnsi="Times New Roman"/>
          <w:sz w:val="24"/>
          <w:szCs w:val="24"/>
          <w:lang w:val="x-none"/>
        </w:rPr>
        <w:t xml:space="preserve"> (1) Всички кабели на ръчните преносими електрически инструменти и осветителни тела трябва да са стандартни, непрекъснати и с достатъчна дължина, съответстваща на разстоянието между мястото на работа и захранващото табло.</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В леснозапалима или експлозивна среда се използват електрически проводници, инсталации, уредби и съоръжения от взриво- и пожаробезопасен тип.</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243.</w:t>
      </w:r>
      <w:r>
        <w:rPr>
          <w:rFonts w:ascii="Times New Roman" w:hAnsi="Times New Roman"/>
          <w:sz w:val="24"/>
          <w:szCs w:val="24"/>
          <w:lang w:val="x-none"/>
        </w:rPr>
        <w:t xml:space="preserve"> Преносимите ръчни електрически инструменти и осветителни тела се захранват с напрежение не по-голямо от 42 волта. Използваните в леснозапалима или експлозивна среда трябва да са прахо-, водо-, газоустойчиви или взриво- и пожаробезопасен тип съобразно работната среда.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244.</w:t>
      </w:r>
      <w:r>
        <w:rPr>
          <w:rFonts w:ascii="Times New Roman" w:hAnsi="Times New Roman"/>
          <w:sz w:val="24"/>
          <w:szCs w:val="24"/>
          <w:lang w:val="x-none"/>
        </w:rPr>
        <w:t xml:space="preserve"> (1) Преди използване на ръчни преносими електрически инструменти и осветителни тела членовете на екипажа трябва да се уверят, че кабелите им свободно преминават през врати, люкове, отвори и др. и изолацията им няма да бъде повредена.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повишен риск от нарушаване целостта на кабел или изолацията му членовете на екипажа вземат допълнителни защитни мерки.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245.</w:t>
      </w:r>
      <w:r>
        <w:rPr>
          <w:rFonts w:ascii="Times New Roman" w:hAnsi="Times New Roman"/>
          <w:sz w:val="24"/>
          <w:szCs w:val="24"/>
          <w:lang w:val="x-none"/>
        </w:rPr>
        <w:t xml:space="preserve"> Преди започване на работа с токоизправители апаратурата трябва да е ефективно изолирана и да бъде отведен натрупаният индуктивен ток.</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246.</w:t>
      </w:r>
      <w:r>
        <w:rPr>
          <w:rFonts w:ascii="Times New Roman" w:hAnsi="Times New Roman"/>
          <w:sz w:val="24"/>
          <w:szCs w:val="24"/>
          <w:lang w:val="x-none"/>
        </w:rPr>
        <w:t xml:space="preserve"> Членовете на екипажа трябва да са инструктирани за опасността от работа в близост до заредени кондензатори, свързани към токоизправителна верига.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247.</w:t>
      </w:r>
      <w:r>
        <w:rPr>
          <w:rFonts w:ascii="Times New Roman" w:hAnsi="Times New Roman"/>
          <w:sz w:val="24"/>
          <w:szCs w:val="24"/>
          <w:lang w:val="x-none"/>
        </w:rPr>
        <w:t xml:space="preserve"> (1) В акумулаторните помещения се допускат само правоспособни и инструктирани лица, ползващи съответните лични предпазни средства и специално работно облекло.</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Акумулаторните помещения трябва да са добре вентилирани за избягване риска от взривоопасни концентрации на газове.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Зареждането на акумулаторни батерии и съхраняването на електролит се извършват в отделни помещения.</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Пушенето и внасянето на огън в акумулаторните помещения се забраняват.</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Не се допуска съхраняване на киселинни и алкални батерии в едно и също помещение.</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ХХIХ</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Работа с опасни и дразнещи субстанции и вещества и при вредни лъчения</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248.</w:t>
      </w:r>
      <w:r>
        <w:rPr>
          <w:rFonts w:ascii="Times New Roman" w:hAnsi="Times New Roman"/>
          <w:sz w:val="24"/>
          <w:szCs w:val="24"/>
          <w:lang w:val="x-none"/>
        </w:rPr>
        <w:t xml:space="preserve"> (Изм. – ДВ, бр. 19 от 2018 г.) Работата с опасни и дразнещи субстанции и вещества и при вредни лъчения се извършва в съответствие с IMDG code и правилата към ADN.</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249.</w:t>
      </w:r>
      <w:r>
        <w:rPr>
          <w:rFonts w:ascii="Times New Roman" w:hAnsi="Times New Roman"/>
          <w:sz w:val="24"/>
          <w:szCs w:val="24"/>
          <w:lang w:val="x-none"/>
        </w:rPr>
        <w:t xml:space="preserve"> Работата с опасни и дразнещи субстанции и вещества и при вредни лъчения се извършва под ръководството на отговорно квалифицирано лице.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250.</w:t>
      </w:r>
      <w:r>
        <w:rPr>
          <w:rFonts w:ascii="Times New Roman" w:hAnsi="Times New Roman"/>
          <w:sz w:val="24"/>
          <w:szCs w:val="24"/>
          <w:lang w:val="x-none"/>
        </w:rPr>
        <w:t xml:space="preserve"> (1) Членовете на екипажа, работещи с полиестери, опасни и дразнещи субстанции и вещества и при вредни лъчения, трябва да носят подходящи лични предпазни средства и специални работни облекла, предпазващи откритите части на тялото и дихателните пътища.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 членовете на екипажа се предоставят допълнително лични дерматологични кремове за предпазване от обриви на кожата.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251.</w:t>
      </w:r>
      <w:r>
        <w:rPr>
          <w:rFonts w:ascii="Times New Roman" w:hAnsi="Times New Roman"/>
          <w:sz w:val="24"/>
          <w:szCs w:val="24"/>
          <w:lang w:val="x-none"/>
        </w:rPr>
        <w:t xml:space="preserve"> Капитанът на кораба информира членовете на екипажа за канцерогенния ефект при работата с опасни и дразнещи субстанции и вещества и за наличието на вредни лъчения и ги инструктира, като предоставя за ползване информационните бюлетини за безопасна работа, доставени от производителите заедно с продуктите им.</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252.</w:t>
      </w:r>
      <w:r>
        <w:rPr>
          <w:rFonts w:ascii="Times New Roman" w:hAnsi="Times New Roman"/>
          <w:sz w:val="24"/>
          <w:szCs w:val="24"/>
          <w:lang w:val="x-none"/>
        </w:rPr>
        <w:t xml:space="preserve"> При работа с лепила в работното помещение се осигурява принудителна </w:t>
      </w:r>
      <w:r>
        <w:rPr>
          <w:rFonts w:ascii="Times New Roman" w:hAnsi="Times New Roman"/>
          <w:sz w:val="24"/>
          <w:szCs w:val="24"/>
          <w:lang w:val="x-none"/>
        </w:rPr>
        <w:lastRenderedPageBreak/>
        <w:t>вентилация и пожаробезопасни предпазни мерки.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253.</w:t>
      </w:r>
      <w:r>
        <w:rPr>
          <w:rFonts w:ascii="Times New Roman" w:hAnsi="Times New Roman"/>
          <w:sz w:val="24"/>
          <w:szCs w:val="24"/>
          <w:lang w:val="x-none"/>
        </w:rPr>
        <w:t xml:space="preserve"> При наличие на азбест и азбестосъдържащи материали на кораба членовете на екипажа трябва да са уведомени за риска от туберкулозни и канцерогенни заболявания.</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254.</w:t>
      </w:r>
      <w:r>
        <w:rPr>
          <w:rFonts w:ascii="Times New Roman" w:hAnsi="Times New Roman"/>
          <w:sz w:val="24"/>
          <w:szCs w:val="24"/>
          <w:lang w:val="x-none"/>
        </w:rPr>
        <w:t xml:space="preserve"> (1) При ръчна работа с материали, съдържащи минерални влакна, членовете на екипажа трябва да са уведомени за опасността от обриви.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работа с материалите по ал. 1 членовете на екипажа носят подходящи лични предпазни средства и специално работно облекло.</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ХХХ</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Радио-, радарни и телевизионни инсталации и други източници на йонизиращи лъчения</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255.</w:t>
      </w:r>
      <w:r>
        <w:rPr>
          <w:rFonts w:ascii="Times New Roman" w:hAnsi="Times New Roman"/>
          <w:sz w:val="24"/>
          <w:szCs w:val="24"/>
          <w:lang w:val="x-none"/>
        </w:rPr>
        <w:t xml:space="preserve"> При работа на борда на кораба с източници на йонизиращи лъчения членовете на екипажа трябва да спазват инструкциите за експлоатация и безопасна работа на производителите за минимализиране на риска от облъчване.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256.</w:t>
      </w:r>
      <w:r>
        <w:rPr>
          <w:rFonts w:ascii="Times New Roman" w:hAnsi="Times New Roman"/>
          <w:sz w:val="24"/>
          <w:szCs w:val="24"/>
          <w:lang w:val="x-none"/>
        </w:rPr>
        <w:t xml:space="preserve"> Капитанът инструктира членовете на екипажа за опасността от увреждане на очите от инфрачервена и ултравиолетова радиация.</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257.</w:t>
      </w:r>
      <w:r>
        <w:rPr>
          <w:rFonts w:ascii="Times New Roman" w:hAnsi="Times New Roman"/>
          <w:sz w:val="24"/>
          <w:szCs w:val="24"/>
          <w:lang w:val="x-none"/>
        </w:rPr>
        <w:t xml:space="preserve"> Радиопредавателните антени, фидери, изолатори и други се обозначават с предупредителни табели за опасност от йонизиращо лъчение и риск от поражение от електрически ток.</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258.</w:t>
      </w:r>
      <w:r>
        <w:rPr>
          <w:rFonts w:ascii="Times New Roman" w:hAnsi="Times New Roman"/>
          <w:sz w:val="24"/>
          <w:szCs w:val="24"/>
          <w:lang w:val="x-none"/>
        </w:rPr>
        <w:t xml:space="preserve"> Не се допуска извършване на работа в обсега на сателитната антена и прилежащата към нея опасна зона, преди да е изключен трансмитерът на сателитната антена, както и в обсега на радарната антена при работещ радар.</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ХХХI</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Поддръжка на стоманени въжета и на въжета от растителни материали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259.</w:t>
      </w:r>
      <w:r>
        <w:rPr>
          <w:rFonts w:ascii="Times New Roman" w:hAnsi="Times New Roman"/>
          <w:sz w:val="24"/>
          <w:szCs w:val="24"/>
          <w:lang w:val="x-none"/>
        </w:rPr>
        <w:t xml:space="preserve"> (1) Определено от капитана лице извършва периодично преглед на въжетата на борда на кораба за недопустимо износване, разкъсани нишки, прегъване, пречупване, корозия, срязвания, размествания на оплетките, промяна на оцветяването и други дефекти и за наличие на маркировка за товароносимостта им в съответствие със сертификата на производителя най-малко веднъж месечно.</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прегледа по ал. 1 се съставя протокол.</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Непосредствено преди използването на въжетата лицето по ал. 1 извършва проверка, както и в случаите след скъсяване или заплитане.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 повреда, недопустимо износване, деформация и при задължителни предписания въжетата се заменят с нови.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260.</w:t>
      </w:r>
      <w:r>
        <w:rPr>
          <w:rFonts w:ascii="Times New Roman" w:hAnsi="Times New Roman"/>
          <w:sz w:val="24"/>
          <w:szCs w:val="24"/>
          <w:lang w:val="x-none"/>
        </w:rPr>
        <w:t xml:space="preserve"> Въжетата трябва да се поддържат в добро състояние и да се съхраняват в чисти, сухи и добре вентилирани помещения за предпазване от вредните въздействия.</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261.</w:t>
      </w:r>
      <w:r>
        <w:rPr>
          <w:rFonts w:ascii="Times New Roman" w:hAnsi="Times New Roman"/>
          <w:sz w:val="24"/>
          <w:szCs w:val="24"/>
          <w:lang w:val="x-none"/>
        </w:rPr>
        <w:t xml:space="preserve"> При работа с въжета членовете на екипажа не трябва да допускат:</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пренатягане на въжета, триене и прерязване от остри предмети;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образуване на възли по въжето;</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разплетени краища и гаши.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262.</w:t>
      </w:r>
      <w:r>
        <w:rPr>
          <w:rFonts w:ascii="Times New Roman" w:hAnsi="Times New Roman"/>
          <w:sz w:val="24"/>
          <w:szCs w:val="24"/>
          <w:lang w:val="x-none"/>
        </w:rPr>
        <w:t xml:space="preserve"> При работа с въжета задължително се използват износоустойчиви предпазни ръкавици за защита на ръцете от наранявания.</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lastRenderedPageBreak/>
        <w:t>Раздел ХХХII</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Работа на палуба или в товарно помещение на кораб</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263.</w:t>
      </w:r>
      <w:r>
        <w:rPr>
          <w:rFonts w:ascii="Times New Roman" w:hAnsi="Times New Roman"/>
          <w:sz w:val="24"/>
          <w:szCs w:val="24"/>
          <w:lang w:val="x-none"/>
        </w:rPr>
        <w:t xml:space="preserve"> (1) Всички операции на палубата или в товарно помещение на кораб се извършват под ръководството и контрола на определено от капитана лице.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неблагоприятна метеорологична обстановка не се допуска извършване на работа на палубата и в товарните помещения на кораба.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264.</w:t>
      </w:r>
      <w:r>
        <w:rPr>
          <w:rFonts w:ascii="Times New Roman" w:hAnsi="Times New Roman"/>
          <w:sz w:val="24"/>
          <w:szCs w:val="24"/>
          <w:lang w:val="x-none"/>
        </w:rPr>
        <w:t xml:space="preserve"> (1) Преди извършване на товарно-разтоварни операции определено от капитана лице проверява изправността на повдигателните уредби, товарозахватните съоръжения и приспособления.</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 се допуска използване на повдигателните уредби, товарозахватните съоръжения и приспособления, ако сертификатите за проверка или изпитване не са на борда на кораба или не са валидни.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265.</w:t>
      </w:r>
      <w:r>
        <w:rPr>
          <w:rFonts w:ascii="Times New Roman" w:hAnsi="Times New Roman"/>
          <w:sz w:val="24"/>
          <w:szCs w:val="24"/>
          <w:lang w:val="x-none"/>
        </w:rPr>
        <w:t xml:space="preserve"> При извършване на товарно-разтоварни работи капаците на товарните помещения на кораба се отварят и се укрепват срещу самозатваряне, а отворите се ограждат и обозначават.</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266.</w:t>
      </w:r>
      <w:r>
        <w:rPr>
          <w:rFonts w:ascii="Times New Roman" w:hAnsi="Times New Roman"/>
          <w:sz w:val="24"/>
          <w:szCs w:val="24"/>
          <w:lang w:val="x-none"/>
        </w:rPr>
        <w:t xml:space="preserve"> При товарно-разтоварни операции в товарно помещение на кораб не се допуска извършването на други дейности в него.</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267.</w:t>
      </w:r>
      <w:r>
        <w:rPr>
          <w:rFonts w:ascii="Times New Roman" w:hAnsi="Times New Roman"/>
          <w:sz w:val="24"/>
          <w:szCs w:val="24"/>
          <w:lang w:val="x-none"/>
        </w:rPr>
        <w:t xml:space="preserve"> По време на плаване корабните товарно-разтоварни устройства трябва да са здраво застопорени.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268.</w:t>
      </w:r>
      <w:r>
        <w:rPr>
          <w:rFonts w:ascii="Times New Roman" w:hAnsi="Times New Roman"/>
          <w:sz w:val="24"/>
          <w:szCs w:val="24"/>
          <w:lang w:val="x-none"/>
        </w:rPr>
        <w:t xml:space="preserve"> По време на товарно-разтоварни работи капитанът или определено от него лице упражнява контрол за точното изпълнение на товарния план.</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269.</w:t>
      </w:r>
      <w:r>
        <w:rPr>
          <w:rFonts w:ascii="Times New Roman" w:hAnsi="Times New Roman"/>
          <w:sz w:val="24"/>
          <w:szCs w:val="24"/>
          <w:lang w:val="x-none"/>
        </w:rPr>
        <w:t xml:space="preserve"> Повдигателните уредби се проверяват и изпитват в съответствие с изискванията на класификационните организации.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270.</w:t>
      </w:r>
      <w:r>
        <w:rPr>
          <w:rFonts w:ascii="Times New Roman" w:hAnsi="Times New Roman"/>
          <w:sz w:val="24"/>
          <w:szCs w:val="24"/>
          <w:lang w:val="x-none"/>
        </w:rPr>
        <w:t xml:space="preserve"> (1) Повдигателните уредби и товарозахватните устройства се обозначават за максимално допустимата товароподемност.</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Уредби със стрелови механизъм с променлив обсег се обозначават допълнително за обсега на работа на стрелата и за съответстващата товароподемност.</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271.</w:t>
      </w:r>
      <w:r>
        <w:rPr>
          <w:rFonts w:ascii="Times New Roman" w:hAnsi="Times New Roman"/>
          <w:sz w:val="24"/>
          <w:szCs w:val="24"/>
          <w:lang w:val="x-none"/>
        </w:rPr>
        <w:t xml:space="preserve"> Техническата документация за всички корабни повдигателни уредби и товарозахватни съоръжения, съдържаща информация за извършените ремонти, изпитвания, планирана техническа поддръжка и освидетелстване, трябва да се намира постоянно на кораба.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272.</w:t>
      </w:r>
      <w:r>
        <w:rPr>
          <w:rFonts w:ascii="Times New Roman" w:hAnsi="Times New Roman"/>
          <w:sz w:val="24"/>
          <w:szCs w:val="24"/>
          <w:lang w:val="x-none"/>
        </w:rPr>
        <w:t xml:space="preserve"> В работната зона на товароподемната уредба по време на работа се забранява присъствието на членове на екипажа и на други лица.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273.</w:t>
      </w:r>
      <w:r>
        <w:rPr>
          <w:rFonts w:ascii="Times New Roman" w:hAnsi="Times New Roman"/>
          <w:sz w:val="24"/>
          <w:szCs w:val="24"/>
          <w:lang w:val="x-none"/>
        </w:rPr>
        <w:t xml:space="preserve"> Товарозахватните съоръжения и приспособления се съхраняват на определените за целта места, като се комплектуват преди започване на работа.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274.</w:t>
      </w:r>
      <w:r>
        <w:rPr>
          <w:rFonts w:ascii="Times New Roman" w:hAnsi="Times New Roman"/>
          <w:sz w:val="24"/>
          <w:szCs w:val="24"/>
          <w:lang w:val="x-none"/>
        </w:rPr>
        <w:t xml:space="preserve"> Членовете на екипажа, работещи с товарозахватните съоръжения и приспособления, трябва да имат пряка видимост върху съоръжението и товара. При липса на такава видимост се назначава сигналист, чиито команди се изпълняват от участващите в товарно-разтоварния процес.</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275.</w:t>
      </w:r>
      <w:r>
        <w:rPr>
          <w:rFonts w:ascii="Times New Roman" w:hAnsi="Times New Roman"/>
          <w:sz w:val="24"/>
          <w:szCs w:val="24"/>
          <w:lang w:val="x-none"/>
        </w:rPr>
        <w:t xml:space="preserve"> (1) Сапаните, използвани на борда на кораба, трябва да са с достатъчен размер и дължина, а товароносимостта на сапана трябва да съответства на теглото на повдигания товар.</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Сапаните не трябва да се закачват на коланите, въжетата или други крепежни детайли от опаковката на товара.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276.</w:t>
      </w:r>
      <w:r>
        <w:rPr>
          <w:rFonts w:ascii="Times New Roman" w:hAnsi="Times New Roman"/>
          <w:sz w:val="24"/>
          <w:szCs w:val="24"/>
          <w:lang w:val="x-none"/>
        </w:rPr>
        <w:t xml:space="preserve"> Устойчивостта и правилното захващане на товара се проверяват чрез </w:t>
      </w:r>
      <w:r>
        <w:rPr>
          <w:rFonts w:ascii="Times New Roman" w:hAnsi="Times New Roman"/>
          <w:sz w:val="24"/>
          <w:szCs w:val="24"/>
          <w:lang w:val="x-none"/>
        </w:rPr>
        <w:lastRenderedPageBreak/>
        <w:t>повдигането му на разстояние 0,20 метра от повърхността.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277.</w:t>
      </w:r>
      <w:r>
        <w:rPr>
          <w:rFonts w:ascii="Times New Roman" w:hAnsi="Times New Roman"/>
          <w:sz w:val="24"/>
          <w:szCs w:val="24"/>
          <w:lang w:val="x-none"/>
        </w:rPr>
        <w:t xml:space="preserve"> Не се допуска придърпване на товари с куките на товароподемното устройство, както и повдигане на затрупани и замръзнали товари и на товари без обозначено тегло.</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278.</w:t>
      </w:r>
      <w:r>
        <w:rPr>
          <w:rFonts w:ascii="Times New Roman" w:hAnsi="Times New Roman"/>
          <w:sz w:val="24"/>
          <w:szCs w:val="24"/>
          <w:lang w:val="x-none"/>
        </w:rPr>
        <w:t xml:space="preserve"> Ъгълът между раменете на сапана не трябва да бъде повече от 120 градуса, а когато той надвиши 90 градуса, се предприемат допълнителни мерки за обезопасяване на работещите.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279.</w:t>
      </w:r>
      <w:r>
        <w:rPr>
          <w:rFonts w:ascii="Times New Roman" w:hAnsi="Times New Roman"/>
          <w:sz w:val="24"/>
          <w:szCs w:val="24"/>
          <w:lang w:val="x-none"/>
        </w:rPr>
        <w:t xml:space="preserve"> Членовете на екипажа трябва да осигурят въжетата в скобите да се движат свободно и да не попадат върху шплента на скобата.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280.</w:t>
      </w:r>
      <w:r>
        <w:rPr>
          <w:rFonts w:ascii="Times New Roman" w:hAnsi="Times New Roman"/>
          <w:sz w:val="24"/>
          <w:szCs w:val="24"/>
          <w:lang w:val="x-none"/>
        </w:rPr>
        <w:t xml:space="preserve"> (1) Когато се очаква лоша метеорологична обстановка, членовете на екипажа са длъжни да проверят укрепването на товарите на палубата, да работят по двойки или в група и под контрола на определено от капитана компетентно лице.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случаите по ал. 1 на подходящи места на палубата се поставят щормови въжета и всички лица на борда на кораба се инструктират за опасностите и за необходимостта от ползване на специално работно облекло със светлоотразителен знак.</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281.</w:t>
      </w:r>
      <w:r>
        <w:rPr>
          <w:rFonts w:ascii="Times New Roman" w:hAnsi="Times New Roman"/>
          <w:sz w:val="24"/>
          <w:szCs w:val="24"/>
          <w:lang w:val="x-none"/>
        </w:rPr>
        <w:t xml:space="preserve"> (1) При лоша метеорологична обстановка не се допуска извършване на работа или престой на палубата, освен ако това е необходимо за спасяването на кораба или на човешки живот.</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случаите по ал. 1 членовете на екипажа, намиращи се на палубата, ползват спасителна жилетка и предоставено средство за комуникация и се наблюдават през цялото време на операцията от осигуряващо лице.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282.</w:t>
      </w:r>
      <w:r>
        <w:rPr>
          <w:rFonts w:ascii="Times New Roman" w:hAnsi="Times New Roman"/>
          <w:sz w:val="24"/>
          <w:szCs w:val="24"/>
          <w:lang w:val="x-none"/>
        </w:rPr>
        <w:t xml:space="preserve"> При извършване на работа върху или в близост до товар, подреден на голяма височина, се поставят, където е подходящо и възможно, предпазни мрежи.</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ХХХIII</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Работа в машинно отделение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283.</w:t>
      </w:r>
      <w:r>
        <w:rPr>
          <w:rFonts w:ascii="Times New Roman" w:hAnsi="Times New Roman"/>
          <w:sz w:val="24"/>
          <w:szCs w:val="24"/>
          <w:lang w:val="x-none"/>
        </w:rPr>
        <w:t xml:space="preserve"> При работа в машинните отделения се вземат мерки за предотвратяване изтичането на газове и други аерозоли от котли, паропрегреватели и други съдове, работещи под налягане, уредби, работещи с втечнени и разтворени под налягане газове, вентилационни тръбопроводи и други.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284.</w:t>
      </w:r>
      <w:r>
        <w:rPr>
          <w:rFonts w:ascii="Times New Roman" w:hAnsi="Times New Roman"/>
          <w:sz w:val="24"/>
          <w:szCs w:val="24"/>
          <w:lang w:val="x-none"/>
        </w:rPr>
        <w:t xml:space="preserve"> (1) Принудителните вентилационни уредби в машинните отделения се поддържат в изправност с оглед постигане на оптимална чистота и температура на въздуха.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зоните, където се извършват ремонтни дейности или поддръжка при условия на постоянно високи температури и влажност и отделяне на токсични вещества, допълнително се осигурява локална принудителна вентилация.</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285.</w:t>
      </w:r>
      <w:r>
        <w:rPr>
          <w:rFonts w:ascii="Times New Roman" w:hAnsi="Times New Roman"/>
          <w:sz w:val="24"/>
          <w:szCs w:val="24"/>
          <w:lang w:val="x-none"/>
        </w:rPr>
        <w:t xml:space="preserve"> (1) Работните зони в машинните отделения се поддържат достатъчно осветени, а при необходимост от подобряване на осветлението се осигуряват преносими осветителни тела, закрепени надеждно и отговарящи на изискванията за електробезопасност.</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След употреба преносимите осветителни тела се демонтират и съхраняват в инструментално отделение.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286.</w:t>
      </w:r>
      <w:r>
        <w:rPr>
          <w:rFonts w:ascii="Times New Roman" w:hAnsi="Times New Roman"/>
          <w:sz w:val="24"/>
          <w:szCs w:val="24"/>
          <w:lang w:val="x-none"/>
        </w:rPr>
        <w:t xml:space="preserve"> Всички операции и дейности в машинното отделение се извършват от правоспособни лица под ръководството на главния механик или на вахтения механик.</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287.</w:t>
      </w:r>
      <w:r>
        <w:rPr>
          <w:rFonts w:ascii="Times New Roman" w:hAnsi="Times New Roman"/>
          <w:sz w:val="24"/>
          <w:szCs w:val="24"/>
          <w:lang w:val="x-none"/>
        </w:rPr>
        <w:t xml:space="preserve"> Работещите в машинното отделение извършват обслужване, ремонт и поддръжка на оборудването в съответствие с инструкциите за експлоатация, обслужване и </w:t>
      </w:r>
      <w:r>
        <w:rPr>
          <w:rFonts w:ascii="Times New Roman" w:hAnsi="Times New Roman"/>
          <w:sz w:val="24"/>
          <w:szCs w:val="24"/>
          <w:lang w:val="x-none"/>
        </w:rPr>
        <w:lastRenderedPageBreak/>
        <w:t>ремонт и за безопасна работа на производителя и корабопритежателя.</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288.</w:t>
      </w:r>
      <w:r>
        <w:rPr>
          <w:rFonts w:ascii="Times New Roman" w:hAnsi="Times New Roman"/>
          <w:sz w:val="24"/>
          <w:szCs w:val="24"/>
          <w:lang w:val="x-none"/>
        </w:rPr>
        <w:t xml:space="preserve"> (1) Членовете на екипажа, работещи в машинно отделение, ползват специално работно облекло и лични предпазни средства за предпазване от шум, вибрации, токсични вещества, горива, масла и изпаренията им.</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Главният механик осигурява необходимите лични предпазни средства и упражнява контрол за използването им.</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289.</w:t>
      </w:r>
      <w:r>
        <w:rPr>
          <w:rFonts w:ascii="Times New Roman" w:hAnsi="Times New Roman"/>
          <w:sz w:val="24"/>
          <w:szCs w:val="24"/>
          <w:lang w:val="x-none"/>
        </w:rPr>
        <w:t xml:space="preserve"> При преместване на работно оборудване в машинно отделение габаритът на премествания агрегат, възел или детайл се съобразява с размера на пътищата, проходите, траповете и предпазните средства, като леери, предпазни ограждения и други.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290.</w:t>
      </w:r>
      <w:r>
        <w:rPr>
          <w:rFonts w:ascii="Times New Roman" w:hAnsi="Times New Roman"/>
          <w:sz w:val="24"/>
          <w:szCs w:val="24"/>
          <w:lang w:val="x-none"/>
        </w:rPr>
        <w:t xml:space="preserve"> Работното оборудване, създаващо временна опасност на работното място, се обезопасява посредством ограждения и мястото се обозначава със знаци и сигнали.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291.</w:t>
      </w:r>
      <w:r>
        <w:rPr>
          <w:rFonts w:ascii="Times New Roman" w:hAnsi="Times New Roman"/>
          <w:sz w:val="24"/>
          <w:szCs w:val="24"/>
          <w:lang w:val="x-none"/>
        </w:rPr>
        <w:t xml:space="preserve"> Не се допуска сваляне и демонтиране на защитни екрани, предпазни кожуси на въртящи се части, крайни изключватели и блокировки и други на работното оборудване в машинно отделение по време на експлоатация.</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292.</w:t>
      </w:r>
      <w:r>
        <w:rPr>
          <w:rFonts w:ascii="Times New Roman" w:hAnsi="Times New Roman"/>
          <w:sz w:val="24"/>
          <w:szCs w:val="24"/>
          <w:lang w:val="x-none"/>
        </w:rPr>
        <w:t xml:space="preserve"> Демонтираните по време на ремонтни дейности предпазни устройства, предпазни кожуси, защитни екрани, елиминирани блокировки и крайни изключватели се възстановяват преди пускането в експлоатация на ремонтираното оборудване.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293.</w:t>
      </w:r>
      <w:r>
        <w:rPr>
          <w:rFonts w:ascii="Times New Roman" w:hAnsi="Times New Roman"/>
          <w:sz w:val="24"/>
          <w:szCs w:val="24"/>
          <w:lang w:val="x-none"/>
        </w:rPr>
        <w:t xml:space="preserve"> Всички тръбопроводи, шлангове, клапани, вентили, фитинги и други се закрепват здраво и се обезопасяват за недопускане на скъсване, спукване и последващи течове на флуиди.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294.</w:t>
      </w:r>
      <w:r>
        <w:rPr>
          <w:rFonts w:ascii="Times New Roman" w:hAnsi="Times New Roman"/>
          <w:sz w:val="24"/>
          <w:szCs w:val="24"/>
          <w:lang w:val="x-none"/>
        </w:rPr>
        <w:t xml:space="preserve"> Неподвижно закрепени детайли, опори, фиксатори, затягащи и законтрящи елементи на работното оборудване подлежат на периодични прегледи и при констатиране на неизправности по тях се подменят.</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295.</w:t>
      </w:r>
      <w:r>
        <w:rPr>
          <w:rFonts w:ascii="Times New Roman" w:hAnsi="Times New Roman"/>
          <w:sz w:val="24"/>
          <w:szCs w:val="24"/>
          <w:lang w:val="x-none"/>
        </w:rPr>
        <w:t xml:space="preserve"> Всички тръбопроводи, които поради местоположението си и високата работна температура представляват потенциална опасност от изгаряния, се обезопасяват, екранират или покриват с подходяща топлинна изолация.</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296.</w:t>
      </w:r>
      <w:r>
        <w:rPr>
          <w:rFonts w:ascii="Times New Roman" w:hAnsi="Times New Roman"/>
          <w:sz w:val="24"/>
          <w:szCs w:val="24"/>
          <w:lang w:val="x-none"/>
        </w:rPr>
        <w:t xml:space="preserve"> При изтичане на горива и масла възможно най-бързо се предприемат необходимите мерки за отстраняване на течовете.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297.</w:t>
      </w:r>
      <w:r>
        <w:rPr>
          <w:rFonts w:ascii="Times New Roman" w:hAnsi="Times New Roman"/>
          <w:sz w:val="24"/>
          <w:szCs w:val="24"/>
          <w:lang w:val="x-none"/>
        </w:rPr>
        <w:t xml:space="preserve"> (1) Събирането на отработени и свежи горива, масла, води и смеси от тях вследствие на течове се осъществява в специални тави.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Събраните горива, масла, води и смеси се отвеждат в сантинни танкове.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Не се допуска препълване и преливане на сантинните танкове и изхвърляне на събраните горива, масла, води и смеси зад борда.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19 от 2018 г.) Отстраняването на събраните сантинни води се извършва в съответствие с Международната конвенция за предотвратяване на замърсяването от кораби, изменена с протокол от 1978 г. (MARPOL 73/78) и с протокол от 1997 г., съставена в Лондон на 2 ноември 1973 г., ратифицирана със закон – ДВ, бр. 94 от 2004 г. (ДВ, бр. 12 от 2005 г.) – за морски кораби, съответно с Правилата за плаване по река Дунав, приети с Постановление № 83 на Министерския съвет от 2013 г. (ДВ, бр. 35 от 2013 г.) – за корабите, плаващи по вътрешните водни пътища.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298.</w:t>
      </w:r>
      <w:r>
        <w:rPr>
          <w:rFonts w:ascii="Times New Roman" w:hAnsi="Times New Roman"/>
          <w:sz w:val="24"/>
          <w:szCs w:val="24"/>
          <w:lang w:val="x-none"/>
        </w:rPr>
        <w:t xml:space="preserve"> Машините, съоръженията, оборудването, траповете, площадките, дренажните тръбопроводи, филтрите, решетките, розетките, шпигатите и други се поддържат чисти от твърди отпадъци и сантини, като масла, горива, води, химикали и др.</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299.</w:t>
      </w:r>
      <w:r>
        <w:rPr>
          <w:rFonts w:ascii="Times New Roman" w:hAnsi="Times New Roman"/>
          <w:sz w:val="24"/>
          <w:szCs w:val="24"/>
          <w:lang w:val="x-none"/>
        </w:rPr>
        <w:t xml:space="preserve"> (1) Приемането (бункероването) и прехвърлянето на горива, масла и води се извършват в съответствие с писмена процедура на корабопритежателя.</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Операциите по приемането и прехвърлянето на горива, масла и води се извършват под ръководството на корабен механик.</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300.</w:t>
      </w:r>
      <w:r>
        <w:rPr>
          <w:rFonts w:ascii="Times New Roman" w:hAnsi="Times New Roman"/>
          <w:sz w:val="24"/>
          <w:szCs w:val="24"/>
          <w:lang w:val="x-none"/>
        </w:rPr>
        <w:t xml:space="preserve"> Ако член на екипажа работи сам в машинното отделение, той трябва да разполага със средства за комуникация с екипажа на мостика.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301.</w:t>
      </w:r>
      <w:r>
        <w:rPr>
          <w:rFonts w:ascii="Times New Roman" w:hAnsi="Times New Roman"/>
          <w:sz w:val="24"/>
          <w:szCs w:val="24"/>
          <w:lang w:val="x-none"/>
        </w:rPr>
        <w:t xml:space="preserve"> Поддържане, обслужване, ремонт и експлоатация на парни и водогрейни котли се осъществяват от лица, притежаващи необходимата правоспособност.</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302.</w:t>
      </w:r>
      <w:r>
        <w:rPr>
          <w:rFonts w:ascii="Times New Roman" w:hAnsi="Times New Roman"/>
          <w:sz w:val="24"/>
          <w:szCs w:val="24"/>
          <w:lang w:val="x-none"/>
        </w:rPr>
        <w:t xml:space="preserve"> Дейностите, свързани с експлоатацията на котлите, съдовете под налягане или тръбопроводите, които могат да доведат до освобождаване на пара, въздух или гориво, се осъществяват под контрола на механик и след одобрението на главния механик на кораба.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303.</w:t>
      </w:r>
      <w:r>
        <w:rPr>
          <w:rFonts w:ascii="Times New Roman" w:hAnsi="Times New Roman"/>
          <w:sz w:val="24"/>
          <w:szCs w:val="24"/>
          <w:lang w:val="x-none"/>
        </w:rPr>
        <w:t xml:space="preserve"> Всички котли, съдове под налягане и паропроводи подлежат на периодичен преглед от компетентно лице.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304.</w:t>
      </w:r>
      <w:r>
        <w:rPr>
          <w:rFonts w:ascii="Times New Roman" w:hAnsi="Times New Roman"/>
          <w:sz w:val="24"/>
          <w:szCs w:val="24"/>
          <w:lang w:val="x-none"/>
        </w:rPr>
        <w:t xml:space="preserve"> (1) Преди да се пристъпи към отваряне на котела или на съда под налягане за инспекция, налягането се изпуска, съдържаните в тях работни течности или газове се охлаждат до температурата на околната среда, а системата се източва напълно.</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Преди да се пристъпи към оглед на инсталациите и преди отваряне на котела или на съответния съд под налягане, се предприемат всички необходими мерки за предотвратяване обратното връщане на парата или на работната течност.</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Работата в котела се осъществява от двама души, единият от които се намира на отвора на люка и осигурява безопасността на работещия, като двамата поддържат непрекъсната връзка.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305.</w:t>
      </w:r>
      <w:r>
        <w:rPr>
          <w:rFonts w:ascii="Times New Roman" w:hAnsi="Times New Roman"/>
          <w:sz w:val="24"/>
          <w:szCs w:val="24"/>
          <w:lang w:val="x-none"/>
        </w:rPr>
        <w:t xml:space="preserve"> Не се допуска използване на празното пространство около и над котлите за складиране.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306.</w:t>
      </w:r>
      <w:r>
        <w:rPr>
          <w:rFonts w:ascii="Times New Roman" w:hAnsi="Times New Roman"/>
          <w:sz w:val="24"/>
          <w:szCs w:val="24"/>
          <w:lang w:val="x-none"/>
        </w:rPr>
        <w:t xml:space="preserve"> Предпазните вентили трябва да бъдат подходящо херметизирани и поддържани в изправност, като периодично се проверяват и продухват.</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307.</w:t>
      </w:r>
      <w:r>
        <w:rPr>
          <w:rFonts w:ascii="Times New Roman" w:hAnsi="Times New Roman"/>
          <w:sz w:val="24"/>
          <w:szCs w:val="24"/>
          <w:lang w:val="x-none"/>
        </w:rPr>
        <w:t xml:space="preserve"> Нивото на водата в котлите се контролира по всяко време и при падането му под допустимото ниво се предприемат мерки за извеждане на котела от експлоатация.</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308.</w:t>
      </w:r>
      <w:r>
        <w:rPr>
          <w:rFonts w:ascii="Times New Roman" w:hAnsi="Times New Roman"/>
          <w:sz w:val="24"/>
          <w:szCs w:val="24"/>
          <w:lang w:val="x-none"/>
        </w:rPr>
        <w:t xml:space="preserve"> (1) Горивните камери се продухват периодично от газ и се почистват преди запалването им, като се проверява за течове на масла и горива върху вратата на пещта.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Маслото и горивото трябва да циркулират, докато всички части на системата достигнат подходяща температура преди въвеждането им в пещта.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запалване на котела членовете на екипажа не трябва да се намират близо до отворите, за да се избегне рискът от обратен удар на пламъка.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случай че пещта не се запали при отваряне на масления клапан, той се затваря и горивната камера се почиства отново.</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309.</w:t>
      </w:r>
      <w:r>
        <w:rPr>
          <w:rFonts w:ascii="Times New Roman" w:hAnsi="Times New Roman"/>
          <w:sz w:val="24"/>
          <w:szCs w:val="24"/>
          <w:lang w:val="x-none"/>
        </w:rPr>
        <w:t xml:space="preserve"> Инструкциите за експлоатация, обслужване и ремонт и за безопасна работа с котела се поставят на подходящи места с оглед осигуряване на видимостта им.</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310.</w:t>
      </w:r>
      <w:r>
        <w:rPr>
          <w:rFonts w:ascii="Times New Roman" w:hAnsi="Times New Roman"/>
          <w:sz w:val="24"/>
          <w:szCs w:val="24"/>
          <w:lang w:val="x-none"/>
        </w:rPr>
        <w:t xml:space="preserve"> Поддръжката на движещите се механизми се извършва от квалифицирано лице, като при повреда или авария незабавно се уведомява отговорното лице от оперативно ниво и се пристъпва възможно най-бързо към отстраняването им.</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311.</w:t>
      </w:r>
      <w:r>
        <w:rPr>
          <w:rFonts w:ascii="Times New Roman" w:hAnsi="Times New Roman"/>
          <w:sz w:val="24"/>
          <w:szCs w:val="24"/>
          <w:lang w:val="x-none"/>
        </w:rPr>
        <w:t xml:space="preserve"> Уплътненията на клапаните и салниковите уплътнения се поддържат в изправност за предотвратяване на повишена влажност в работните помещения.</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312.</w:t>
      </w:r>
      <w:r>
        <w:rPr>
          <w:rFonts w:ascii="Times New Roman" w:hAnsi="Times New Roman"/>
          <w:sz w:val="24"/>
          <w:szCs w:val="24"/>
          <w:lang w:val="x-none"/>
        </w:rPr>
        <w:t xml:space="preserve"> Двигателите с вътрешно горене, въздушните компресорни уредби, продухвателните им тръби и турбовентилаторите се поддържат в изправно състояние, редовно се почистват от прах и масла и се проверяват периодично.</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313.</w:t>
      </w:r>
      <w:r>
        <w:rPr>
          <w:rFonts w:ascii="Times New Roman" w:hAnsi="Times New Roman"/>
          <w:sz w:val="24"/>
          <w:szCs w:val="24"/>
          <w:lang w:val="x-none"/>
        </w:rPr>
        <w:t xml:space="preserve"> Не се допуска доближаване на източник на запалване с открит пламък или преносимо осветително тяло до отворен картер на двигателя.</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314.</w:t>
      </w:r>
      <w:r>
        <w:rPr>
          <w:rFonts w:ascii="Times New Roman" w:hAnsi="Times New Roman"/>
          <w:sz w:val="24"/>
          <w:szCs w:val="24"/>
          <w:lang w:val="x-none"/>
        </w:rPr>
        <w:t xml:space="preserve"> (1) На борда на кораба се съхранява информация за безопасна работа с хладилната уредба съгласно инструкциите на производителя.</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На корпуса на хладилната уредба се поставят на видно място инструкции за експлоатация, обслужване и ремонт и за безопасна работа.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315.</w:t>
      </w:r>
      <w:r>
        <w:rPr>
          <w:rFonts w:ascii="Times New Roman" w:hAnsi="Times New Roman"/>
          <w:sz w:val="24"/>
          <w:szCs w:val="24"/>
          <w:lang w:val="x-none"/>
        </w:rPr>
        <w:t xml:space="preserve"> Не се допуска влизане в хладилната камера без специално работно облекло, лични предпазни средства и без предварително уведомление на отговорното за хладилната уредба лице.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316.</w:t>
      </w:r>
      <w:r>
        <w:rPr>
          <w:rFonts w:ascii="Times New Roman" w:hAnsi="Times New Roman"/>
          <w:sz w:val="24"/>
          <w:szCs w:val="24"/>
          <w:lang w:val="x-none"/>
        </w:rPr>
        <w:t xml:space="preserve"> (1) При работа със системи, съдържащи масла, се предприемат специални предпазни мерки за недопускане обливане и изгаряне на работещите.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Преди сваляне на предпазните капаци маслото се източва от маслопроводите.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317.</w:t>
      </w:r>
      <w:r>
        <w:rPr>
          <w:rFonts w:ascii="Times New Roman" w:hAnsi="Times New Roman"/>
          <w:sz w:val="24"/>
          <w:szCs w:val="24"/>
          <w:lang w:val="x-none"/>
        </w:rPr>
        <w:t xml:space="preserve"> Не се разрешават влизането и престоят на членове на екипажа от палубна команда в машинното отделение освен с разрешение на дежурния механик.</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318.</w:t>
      </w:r>
      <w:r>
        <w:rPr>
          <w:rFonts w:ascii="Times New Roman" w:hAnsi="Times New Roman"/>
          <w:sz w:val="24"/>
          <w:szCs w:val="24"/>
          <w:lang w:val="x-none"/>
        </w:rPr>
        <w:t xml:space="preserve"> Самостоятелно влизане на член на екипажа в машинното отделение се осъществява след предварително уведомяване и под наблюдението на дежурното вахтено лице.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319.</w:t>
      </w:r>
      <w:r>
        <w:rPr>
          <w:rFonts w:ascii="Times New Roman" w:hAnsi="Times New Roman"/>
          <w:sz w:val="24"/>
          <w:szCs w:val="24"/>
          <w:lang w:val="x-none"/>
        </w:rPr>
        <w:t xml:space="preserve"> Членовете на екипажа периодично почистват и продухват хидравличните системи, като предприемат мерки за избягване на пряк контакт на откритите части на тялото с течността под високо налягане.</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ХХХIV</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Работа в кухненски помещения, салети и складове за провизии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320.</w:t>
      </w:r>
      <w:r>
        <w:rPr>
          <w:rFonts w:ascii="Times New Roman" w:hAnsi="Times New Roman"/>
          <w:sz w:val="24"/>
          <w:szCs w:val="24"/>
          <w:lang w:val="x-none"/>
        </w:rPr>
        <w:t xml:space="preserve"> Лицата, работещи в кухнята на кораба, са длъжни да предприемат действия за предотвратяване на запалвания и пожари, като редовно почистват след работа скарите, проверяват правилното функциониране на отдушниците, вентилаторите и др. в съответствие с инструкциите за безопасност.</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321.</w:t>
      </w:r>
      <w:r>
        <w:rPr>
          <w:rFonts w:ascii="Times New Roman" w:hAnsi="Times New Roman"/>
          <w:sz w:val="24"/>
          <w:szCs w:val="24"/>
          <w:lang w:val="x-none"/>
        </w:rPr>
        <w:t xml:space="preserve"> (1) Обемистите и тежки хранителни запаси и провизии, както и кухненското оборудване и обзавеждане се товарят на кораба с помощта на повдигателна уредба на свободни от товарно-разтоварни дейности части от палубата, като пътищата и проходите към складовете се поддържат свободни от товари и други предмети.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случай на неотстраними препятствия по пътищата и проходите към складовете препятствията се маркират и обезопасяват.</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322.</w:t>
      </w:r>
      <w:r>
        <w:rPr>
          <w:rFonts w:ascii="Times New Roman" w:hAnsi="Times New Roman"/>
          <w:sz w:val="24"/>
          <w:szCs w:val="24"/>
          <w:lang w:val="x-none"/>
        </w:rPr>
        <w:t xml:space="preserve"> (1) Членовете на екипажа поддържат в изправност застопоряващите механизми, устройствата за отваряне и затваряне и звуковата сигнализация на вратите на хладилните помещения.</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Зоната непосредствено пред хладилното помещение трябва да бъде покрита с противохлъзгащо покритие.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323.</w:t>
      </w:r>
      <w:r>
        <w:rPr>
          <w:rFonts w:ascii="Times New Roman" w:hAnsi="Times New Roman"/>
          <w:sz w:val="24"/>
          <w:szCs w:val="24"/>
          <w:lang w:val="x-none"/>
        </w:rPr>
        <w:t xml:space="preserve"> При съмнение за изтичане на хладилен газ в хладилно помещение е необходимо да се постави предупредителна табела на вратата или в коридора към него, както и да се забрани достъпът на външни лица до хладилното помещение.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324.</w:t>
      </w:r>
      <w:r>
        <w:rPr>
          <w:rFonts w:ascii="Times New Roman" w:hAnsi="Times New Roman"/>
          <w:sz w:val="24"/>
          <w:szCs w:val="24"/>
          <w:lang w:val="x-none"/>
        </w:rPr>
        <w:t xml:space="preserve"> Членовете от екипажа, работещи в хладилните помещения, се запознават с начина на действие на вътрешната блокировка на вратата и с местоположението на алармения бутон.</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325.</w:t>
      </w:r>
      <w:r>
        <w:rPr>
          <w:rFonts w:ascii="Times New Roman" w:hAnsi="Times New Roman"/>
          <w:sz w:val="24"/>
          <w:szCs w:val="24"/>
          <w:lang w:val="x-none"/>
        </w:rPr>
        <w:t xml:space="preserve"> При обработване на месо се ползват необходимите лични предпазни средства, като ръкавици, престилки и др., съгласно инструкциите на корабопритежателя.</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326.</w:t>
      </w:r>
      <w:r>
        <w:rPr>
          <w:rFonts w:ascii="Times New Roman" w:hAnsi="Times New Roman"/>
          <w:sz w:val="24"/>
          <w:szCs w:val="24"/>
          <w:lang w:val="x-none"/>
        </w:rPr>
        <w:t xml:space="preserve"> Помещенията, в които се съхранява, обработва, приготвя и сервира храната, и пътищата между тях се поддържат достатъчно осветени и вентилирани, оборудвани </w:t>
      </w:r>
      <w:r>
        <w:rPr>
          <w:rFonts w:ascii="Times New Roman" w:hAnsi="Times New Roman"/>
          <w:sz w:val="24"/>
          <w:szCs w:val="24"/>
          <w:lang w:val="x-none"/>
        </w:rPr>
        <w:lastRenderedPageBreak/>
        <w:t>допълнително с ширмове и отдушници, които се почистват за отстраняване на наслагванията.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327.</w:t>
      </w:r>
      <w:r>
        <w:rPr>
          <w:rFonts w:ascii="Times New Roman" w:hAnsi="Times New Roman"/>
          <w:sz w:val="24"/>
          <w:szCs w:val="24"/>
          <w:lang w:val="x-none"/>
        </w:rPr>
        <w:t xml:space="preserve"> Забранява се използването на вода за гасене на горяща мазнина.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328.</w:t>
      </w:r>
      <w:r>
        <w:rPr>
          <w:rFonts w:ascii="Times New Roman" w:hAnsi="Times New Roman"/>
          <w:sz w:val="24"/>
          <w:szCs w:val="24"/>
          <w:lang w:val="x-none"/>
        </w:rPr>
        <w:t xml:space="preserve"> (1) Капитанът на кораба отговаря за осигуряването на топла течаща вода, сапун, миещи и дезинфекционни препарати и чисти кърпи в кухненските помещения.</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 се допуска използване на морска вода за приготвяне на храна и за миене на продуктите и съдовете.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329.</w:t>
      </w:r>
      <w:r>
        <w:rPr>
          <w:rFonts w:ascii="Times New Roman" w:hAnsi="Times New Roman"/>
          <w:sz w:val="24"/>
          <w:szCs w:val="24"/>
          <w:lang w:val="x-none"/>
        </w:rPr>
        <w:t xml:space="preserve"> Кухненските и складовите помещения, където се съхраняват хранителни продукти, се проверяват за гризачи, насекоми и други, като се предприемат необходимите мерки за премахването им.</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330.</w:t>
      </w:r>
      <w:r>
        <w:rPr>
          <w:rFonts w:ascii="Times New Roman" w:hAnsi="Times New Roman"/>
          <w:sz w:val="24"/>
          <w:szCs w:val="24"/>
          <w:lang w:val="x-none"/>
        </w:rPr>
        <w:t xml:space="preserve"> Съхраняването на хранителните продукти и на съдовете за готвене и хранене се осъществява при спазване на изискванията за хигиена на борда на кораба.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331.</w:t>
      </w:r>
      <w:r>
        <w:rPr>
          <w:rFonts w:ascii="Times New Roman" w:hAnsi="Times New Roman"/>
          <w:sz w:val="24"/>
          <w:szCs w:val="24"/>
          <w:lang w:val="x-none"/>
        </w:rPr>
        <w:t xml:space="preserve"> Забранено е пушенето в кухните, в складовите помещения за провизиите и на други места, където се съхраняват или приготвят храни. В тези помещения се поставят табели с надпис "Пушенето забранено!".</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332.</w:t>
      </w:r>
      <w:r>
        <w:rPr>
          <w:rFonts w:ascii="Times New Roman" w:hAnsi="Times New Roman"/>
          <w:sz w:val="24"/>
          <w:szCs w:val="24"/>
          <w:lang w:val="x-none"/>
        </w:rPr>
        <w:t xml:space="preserve"> При работа с концентрирани течности или прахове, включително миещи и дезинфекционни препарати, е задължително ползването на предпазни ръкавици и предприемането на мерки за непопадане в очите или върху откритите части на тялото на вещества, които могат да предизвикат изгаряния.</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333.</w:t>
      </w:r>
      <w:r>
        <w:rPr>
          <w:rFonts w:ascii="Times New Roman" w:hAnsi="Times New Roman"/>
          <w:sz w:val="24"/>
          <w:szCs w:val="24"/>
          <w:lang w:val="x-none"/>
        </w:rPr>
        <w:t xml:space="preserve"> (1) Подовете на кухнята, складовете за провизии и салетите се почистват от масла и отпадъци.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Преди да се пристъпи към измиване на кухнята, електрическите печки и уреди се изключват от електрическата мрежа.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334.</w:t>
      </w:r>
      <w:r>
        <w:rPr>
          <w:rFonts w:ascii="Times New Roman" w:hAnsi="Times New Roman"/>
          <w:sz w:val="24"/>
          <w:szCs w:val="24"/>
          <w:lang w:val="x-none"/>
        </w:rPr>
        <w:t xml:space="preserve"> Повредените печки и друго електрооборудване в кухнята се ремонтират само от квалифицирани лица.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335.</w:t>
      </w:r>
      <w:r>
        <w:rPr>
          <w:rFonts w:ascii="Times New Roman" w:hAnsi="Times New Roman"/>
          <w:sz w:val="24"/>
          <w:szCs w:val="24"/>
          <w:lang w:val="x-none"/>
        </w:rPr>
        <w:t xml:space="preserve"> Режещите инструменти се съхраняват на специално предназначени за целта места.</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ХХХV</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Безопасност в жилищни и социално-битови помещения</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336.</w:t>
      </w:r>
      <w:r>
        <w:rPr>
          <w:rFonts w:ascii="Times New Roman" w:hAnsi="Times New Roman"/>
          <w:sz w:val="24"/>
          <w:szCs w:val="24"/>
          <w:lang w:val="x-none"/>
        </w:rPr>
        <w:t xml:space="preserve"> (1) (Доп. – ДВ, бр. 19 от 2018 г.) Членовете на екипажа и на обслужващия персонал са длъжни да поддържат подредени и чисти каютите и останалите помещения за осигуряване на бита.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Капитанът отговаря за снабдяването с необходимите хигиенни средства и упражнява контрол за спазване на изискванията по ал. 1.</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337.</w:t>
      </w:r>
      <w:r>
        <w:rPr>
          <w:rFonts w:ascii="Times New Roman" w:hAnsi="Times New Roman"/>
          <w:sz w:val="24"/>
          <w:szCs w:val="24"/>
          <w:lang w:val="x-none"/>
        </w:rPr>
        <w:t xml:space="preserve"> (Доп. – ДВ, бр. 19 от 2018 г.) На видно място в каютата се указват разположението на аварийното оборудване, местата за събиране в случай на авария и задълженията на членовете на екипажа и на обслужващия персонал.</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338.</w:t>
      </w:r>
      <w:r>
        <w:rPr>
          <w:rFonts w:ascii="Times New Roman" w:hAnsi="Times New Roman"/>
          <w:sz w:val="24"/>
          <w:szCs w:val="24"/>
          <w:lang w:val="x-none"/>
        </w:rPr>
        <w:t xml:space="preserve"> (1) (Доп. – ДВ, бр. 19 от 2018 г.) Членовете на екипажа и на обслужващия персонал прибират личните си принадлежности на подходящи и предназначени за целта места.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Мокрите дрехи се окачват в помещенията за сушене, като не се поставят в близост до осветителни тела, радиатори и други топлинни източници.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339.</w:t>
      </w:r>
      <w:r>
        <w:rPr>
          <w:rFonts w:ascii="Times New Roman" w:hAnsi="Times New Roman"/>
          <w:sz w:val="24"/>
          <w:szCs w:val="24"/>
          <w:lang w:val="x-none"/>
        </w:rPr>
        <w:t xml:space="preserve"> Вентилационните системи към всички помещения на кораба се поддържат в изправност.</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340.</w:t>
      </w:r>
      <w:r>
        <w:rPr>
          <w:rFonts w:ascii="Times New Roman" w:hAnsi="Times New Roman"/>
          <w:sz w:val="24"/>
          <w:szCs w:val="24"/>
          <w:lang w:val="x-none"/>
        </w:rPr>
        <w:t xml:space="preserve"> (Доп. – ДВ, бр. 19 от 2018 г.) Членовете на екипажа и на обслужващия </w:t>
      </w:r>
      <w:r>
        <w:rPr>
          <w:rFonts w:ascii="Times New Roman" w:hAnsi="Times New Roman"/>
          <w:sz w:val="24"/>
          <w:szCs w:val="24"/>
          <w:lang w:val="x-none"/>
        </w:rPr>
        <w:lastRenderedPageBreak/>
        <w:t>персонал поддържат чисти каналите, решетките, жалузите и други предпазни устройства в тоалетните помещения и баните.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341.</w:t>
      </w:r>
      <w:r>
        <w:rPr>
          <w:rFonts w:ascii="Times New Roman" w:hAnsi="Times New Roman"/>
          <w:sz w:val="24"/>
          <w:szCs w:val="24"/>
          <w:lang w:val="x-none"/>
        </w:rPr>
        <w:t xml:space="preserve"> Баните трябва да бъдат снабдени с противоплъзгащи се постелки и подходящи дръжки за ръцете.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342.</w:t>
      </w:r>
      <w:r>
        <w:rPr>
          <w:rFonts w:ascii="Times New Roman" w:hAnsi="Times New Roman"/>
          <w:sz w:val="24"/>
          <w:szCs w:val="24"/>
          <w:lang w:val="x-none"/>
        </w:rPr>
        <w:t xml:space="preserve"> (Доп. – ДВ, бр. 19 от 2018 г.) Членовете на екипажа и на обслужващия персонал при ползване на машините за пране, сушене и гладене спазват инструкциите на производителя за експлоатация и безопасна работа.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343.</w:t>
      </w:r>
      <w:r>
        <w:rPr>
          <w:rFonts w:ascii="Times New Roman" w:hAnsi="Times New Roman"/>
          <w:sz w:val="24"/>
          <w:szCs w:val="24"/>
          <w:lang w:val="x-none"/>
        </w:rPr>
        <w:t xml:space="preserve"> (1) (Доп. – ДВ, бр. 19 от 2018 г.) Корабопритежателят на морски кораб е длъжен да осигури съоръжения за спортуване на борда на кораба.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19 от 2018 г.) Капитанът на морски кораб е длъжен да насърчава членовете на екипажа да използват съоръженията за спортуване, за да се поддържат в добро здраве и работоспособност.</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19 от 2018 г.) Капитанът на морски кораб е длъжен да предприеме мерки и да осигури предпазни средства за избягване на рисковете при ползване на плувен басейн на борда на кораба.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19 от 2018 г.) Не се допуска използването на басейните на борда на морски кораб при прогноза за неблагоприятна метеорологична обстановка, като водата задължително се източва.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344.</w:t>
      </w:r>
      <w:r>
        <w:rPr>
          <w:rFonts w:ascii="Times New Roman" w:hAnsi="Times New Roman"/>
          <w:sz w:val="24"/>
          <w:szCs w:val="24"/>
          <w:lang w:val="x-none"/>
        </w:rPr>
        <w:t xml:space="preserve"> Инсталациите за пречистване на канализационните води се поддържат чисти и в изправност, като се използват почистващи и дезинфекционни препарати, съответстващи на предписанията на производителя за вида и типа на канализационната система.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345.</w:t>
      </w:r>
      <w:r>
        <w:rPr>
          <w:rFonts w:ascii="Times New Roman" w:hAnsi="Times New Roman"/>
          <w:sz w:val="24"/>
          <w:szCs w:val="24"/>
          <w:lang w:val="x-none"/>
        </w:rPr>
        <w:t xml:space="preserve"> При необходимост от влизане на членове на екипажа в утайници за канализационни води или работа в тях се издава разрешително за работа.</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ХХXVI</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Специфични изисквания на борда на риболовни кораби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346.</w:t>
      </w:r>
      <w:r>
        <w:rPr>
          <w:rFonts w:ascii="Times New Roman" w:hAnsi="Times New Roman"/>
          <w:sz w:val="24"/>
          <w:szCs w:val="24"/>
          <w:lang w:val="x-none"/>
        </w:rPr>
        <w:t xml:space="preserve"> (1) При използване на работното оборудване за изтегляне на мрежите се осигурява достатъчно свободна площ за безпрепятствено и безопасно извършване на работата.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Работното оборудване трябва да има подходящи устройства за обезопасяване при аварийна ситуация, включително устройства за аварийно спиране.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347.</w:t>
      </w:r>
      <w:r>
        <w:rPr>
          <w:rFonts w:ascii="Times New Roman" w:hAnsi="Times New Roman"/>
          <w:sz w:val="24"/>
          <w:szCs w:val="24"/>
          <w:lang w:val="x-none"/>
        </w:rPr>
        <w:t xml:space="preserve"> (1) Лицето, работещо с оборудването за изтегляне на мрежите, трябва да има достатъчна видимост върху оборудването и работещите членове на екипажа.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управление на оборудването за изтегляне на мрежите от капитанския мостик управляващото лице трябва да има видимост върху работещите - непосредствено или чрез подходящи средства за наблюдение.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348.</w:t>
      </w:r>
      <w:r>
        <w:rPr>
          <w:rFonts w:ascii="Times New Roman" w:hAnsi="Times New Roman"/>
          <w:sz w:val="24"/>
          <w:szCs w:val="24"/>
          <w:lang w:val="x-none"/>
        </w:rPr>
        <w:t xml:space="preserve"> При работа на кораб с дължина над 45 метра или с екипаж 5 или повече лица всеки член на екипажа трябва да бъде снабден с поименен списък с инструкции за действие при рискови ситуации.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349.</w:t>
      </w:r>
      <w:r>
        <w:rPr>
          <w:rFonts w:ascii="Times New Roman" w:hAnsi="Times New Roman"/>
          <w:sz w:val="24"/>
          <w:szCs w:val="24"/>
          <w:lang w:val="x-none"/>
        </w:rPr>
        <w:t xml:space="preserve"> За осигуряване безопасността на членовете на екипажа допълнително се монтират изправни и обезопасени устройства за обездвижване страните на рибарската мрежа и устройства за контрол на люлеенето.</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349а. </w:t>
      </w:r>
      <w:r>
        <w:rPr>
          <w:rFonts w:ascii="Times New Roman" w:hAnsi="Times New Roman"/>
          <w:sz w:val="24"/>
          <w:szCs w:val="24"/>
          <w:lang w:val="x-none"/>
        </w:rPr>
        <w:t>(Нов – ДВ, бр. 89 от 2019 г.) Относно настаняването на риболовен кораб се прилагат правилата, посочени в приложение № 5.</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lastRenderedPageBreak/>
        <w:t>Раздел ХХХVII</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Безопасна работа на борда на кораби за превоз на насипни товари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350.</w:t>
      </w:r>
      <w:r>
        <w:rPr>
          <w:rFonts w:ascii="Times New Roman" w:hAnsi="Times New Roman"/>
          <w:sz w:val="24"/>
          <w:szCs w:val="24"/>
          <w:lang w:val="x-none"/>
        </w:rPr>
        <w:t xml:space="preserve"> (1) Капитанът на кораба е длъжен предварително да информира членовете на екипажа на кораб за превоз на насипни товари за опасностите при превоза на насипни товари и за отделяния прах при товарене, разтоварване и почистване на товарните помещения.</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Членовете на екипажа ползват лични предпазни средства в зависимост от вида на товара и в частност лични предпазни средства, предпазващи дихателните пътища от навлизане на прах и други вредни частици.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351.</w:t>
      </w:r>
      <w:r>
        <w:rPr>
          <w:rFonts w:ascii="Times New Roman" w:hAnsi="Times New Roman"/>
          <w:sz w:val="24"/>
          <w:szCs w:val="24"/>
          <w:lang w:val="x-none"/>
        </w:rPr>
        <w:t xml:space="preserve"> Филистрините, вратите и други отвори на кораба се държат затворени по време на товарно-разтоварни операции за избягване навлизането на прах в жилищните помещения.</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352.</w:t>
      </w:r>
      <w:r>
        <w:rPr>
          <w:rFonts w:ascii="Times New Roman" w:hAnsi="Times New Roman"/>
          <w:sz w:val="24"/>
          <w:szCs w:val="24"/>
          <w:lang w:val="x-none"/>
        </w:rPr>
        <w:t xml:space="preserve"> Пространствата, използвани за съхраняване на насипни товари, се считат за затворени и ограничени пространства и за влизане в тях се прилагат процедурите за затворени и ограничени пространства.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353.</w:t>
      </w:r>
      <w:r>
        <w:rPr>
          <w:rFonts w:ascii="Times New Roman" w:hAnsi="Times New Roman"/>
          <w:sz w:val="24"/>
          <w:szCs w:val="24"/>
          <w:lang w:val="x-none"/>
        </w:rPr>
        <w:t xml:space="preserve"> При товарене и превоз на сухи насипни товари се отчитат специфичните им свойства, които могат да доведат до окисляване, до намаляване на кислорода, отделяне на отровни пари, самозагряване, разяждане на кожата, увреждане на очите и лигавиците, както и до опасности за корпуса на кораба.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354.</w:t>
      </w:r>
      <w:r>
        <w:rPr>
          <w:rFonts w:ascii="Times New Roman" w:hAnsi="Times New Roman"/>
          <w:sz w:val="24"/>
          <w:szCs w:val="24"/>
          <w:lang w:val="x-none"/>
        </w:rPr>
        <w:t xml:space="preserve"> Корабите, пренасящи товари, които могат да отделят токсични газове, трябва да са снабдени с подходящо оборудване за откриване на газове.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355.</w:t>
      </w:r>
      <w:r>
        <w:rPr>
          <w:rFonts w:ascii="Times New Roman" w:hAnsi="Times New Roman"/>
          <w:sz w:val="24"/>
          <w:szCs w:val="24"/>
          <w:lang w:val="x-none"/>
        </w:rPr>
        <w:t xml:space="preserve"> (1) При превоз на рудни концентрати, въглища и други материали с подобни физични свойства се вземат необходимите мерки за недопускане на самозапалване или пресипване на товара.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случаите по ал. 1 товарът и съдържанието на влага в него се проверяват преди товаренето и по време на прехода.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356.</w:t>
      </w:r>
      <w:r>
        <w:rPr>
          <w:rFonts w:ascii="Times New Roman" w:hAnsi="Times New Roman"/>
          <w:sz w:val="24"/>
          <w:szCs w:val="24"/>
          <w:lang w:val="x-none"/>
        </w:rPr>
        <w:t xml:space="preserve"> По време на преход се вземат предпазни мерки за недопускане навлизането на течности през тръбопроводите и на морска вода през люковите закрития в товарните помещения.</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357.</w:t>
      </w:r>
      <w:r>
        <w:rPr>
          <w:rFonts w:ascii="Times New Roman" w:hAnsi="Times New Roman"/>
          <w:sz w:val="24"/>
          <w:szCs w:val="24"/>
          <w:lang w:val="x-none"/>
        </w:rPr>
        <w:t xml:space="preserve"> (1) Въглища, копра, стърготини, концентрати и други товари, склонни към самозагряване и самозапалване, се охлаждат посредством естествена или принудителна вентилация без използване на вода.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превоз на товарите по ал. 1 температурата в товарните помещения се проверява ежедневно или в съответствие с инструкциите на товародателя и корабопритежателя.</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358.</w:t>
      </w:r>
      <w:r>
        <w:rPr>
          <w:rFonts w:ascii="Times New Roman" w:hAnsi="Times New Roman"/>
          <w:sz w:val="24"/>
          <w:szCs w:val="24"/>
          <w:lang w:val="x-none"/>
        </w:rPr>
        <w:t xml:space="preserve"> По време на товарене, разтоварване и превоз на насипни товари не се допуска влизане на членовете на екипажа в товарните помещения.</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ХХХVIII</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Безопасна работа на борда на контейнеровози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359.</w:t>
      </w:r>
      <w:r>
        <w:rPr>
          <w:rFonts w:ascii="Times New Roman" w:hAnsi="Times New Roman"/>
          <w:sz w:val="24"/>
          <w:szCs w:val="24"/>
          <w:lang w:val="x-none"/>
        </w:rPr>
        <w:t xml:space="preserve"> Членовете на екипажа, работещи с корабни контейнерни кранове, се инструктират за безопасната експлоатация и поддръжката им.</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360.</w:t>
      </w:r>
      <w:r>
        <w:rPr>
          <w:rFonts w:ascii="Times New Roman" w:hAnsi="Times New Roman"/>
          <w:sz w:val="24"/>
          <w:szCs w:val="24"/>
          <w:lang w:val="x-none"/>
        </w:rPr>
        <w:t xml:space="preserve"> Определено от капитана лице от екипажа на кораба извършва проверка за обозначаване на контейнерите с табели, указващи държавата, която ги е одобрила, датата на производство, идентификационния номер, максималното работно бруто тегло, допустимото натоварване при стифиране и стойностите на напречната деформация и резултатите от изпитванията.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361.</w:t>
      </w:r>
      <w:r>
        <w:rPr>
          <w:rFonts w:ascii="Times New Roman" w:hAnsi="Times New Roman"/>
          <w:sz w:val="24"/>
          <w:szCs w:val="24"/>
          <w:lang w:val="x-none"/>
        </w:rPr>
        <w:t xml:space="preserve"> Височината на вертикалния ред от контейнери на палубата трябва да е съобразена с товарния план.</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362.</w:t>
      </w:r>
      <w:r>
        <w:rPr>
          <w:rFonts w:ascii="Times New Roman" w:hAnsi="Times New Roman"/>
          <w:sz w:val="24"/>
          <w:szCs w:val="24"/>
          <w:lang w:val="x-none"/>
        </w:rPr>
        <w:t xml:space="preserve"> Контейнерите, разположени на палубата, се фиксират чрез застопоряващи конуси и заключващи устройства и, ако е необходимо, допълнително се укрепват срещу приплъзване и самопридвижване.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363.</w:t>
      </w:r>
      <w:r>
        <w:rPr>
          <w:rFonts w:ascii="Times New Roman" w:hAnsi="Times New Roman"/>
          <w:sz w:val="24"/>
          <w:szCs w:val="24"/>
          <w:lang w:val="x-none"/>
        </w:rPr>
        <w:t xml:space="preserve"> Контейнерите, натоварени на повече от два реда, се укрепват допълнително срещу падане.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364.</w:t>
      </w:r>
      <w:r>
        <w:rPr>
          <w:rFonts w:ascii="Times New Roman" w:hAnsi="Times New Roman"/>
          <w:sz w:val="24"/>
          <w:szCs w:val="24"/>
          <w:lang w:val="x-none"/>
        </w:rPr>
        <w:t xml:space="preserve"> (1) При подреждането на контейнерите на палубата се осигурява безопасен начин за достъп до тях.</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работа по укрепване на контейнери членовете на екипажа ползват лични предпазни средства за защита от падане.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365.</w:t>
      </w:r>
      <w:r>
        <w:rPr>
          <w:rFonts w:ascii="Times New Roman" w:hAnsi="Times New Roman"/>
          <w:sz w:val="24"/>
          <w:szCs w:val="24"/>
          <w:lang w:val="x-none"/>
        </w:rPr>
        <w:t xml:space="preserve"> При използване на корабно електрозахранване за хладилни контейнери захранващите кабели се снабдяват с накрайници, подходящи за силовите вериги и за заземяване на контейнерите, и се проверяват от определено от капитана лице преди използването им.</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366.</w:t>
      </w:r>
      <w:r>
        <w:rPr>
          <w:rFonts w:ascii="Times New Roman" w:hAnsi="Times New Roman"/>
          <w:sz w:val="24"/>
          <w:szCs w:val="24"/>
          <w:lang w:val="x-none"/>
        </w:rPr>
        <w:t xml:space="preserve"> При наличие на теч от контейнер се установява съдържанието му съобразно документацията за характеристиките на товара и се предприемат необходимите действия в съответствие с вида на товара.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367.</w:t>
      </w:r>
      <w:r>
        <w:rPr>
          <w:rFonts w:ascii="Times New Roman" w:hAnsi="Times New Roman"/>
          <w:sz w:val="24"/>
          <w:szCs w:val="24"/>
          <w:lang w:val="x-none"/>
        </w:rPr>
        <w:t xml:space="preserve"> Не се допуска вдигане на контейнери със сапани или вериги.</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ХХХIХ</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Безопасна работа на борда на танкери за превоз на суров нефт, продуктовози, химикаловози и газовози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368.</w:t>
      </w:r>
      <w:r>
        <w:rPr>
          <w:rFonts w:ascii="Times New Roman" w:hAnsi="Times New Roman"/>
          <w:sz w:val="24"/>
          <w:szCs w:val="24"/>
          <w:lang w:val="x-none"/>
        </w:rPr>
        <w:t xml:space="preserve"> (1) За осигуряване на безопасна експлоатация, обслужване и ремонт на танкери - продуктовози, химикаловози и газовози, корабопритежателят и членовете на екипажа спазват IMDG code и Правилата на Дунавската комисия за превоз на опасни товари по р. Дунав.</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работа на борда на газовози се спазват и изискванията на Наръчника за безопасността на танкерите (ICS) за превоз на втечнен газ и Принципите за работа с втечнен газ на кораби и терминали на ИМО - части от SOLAS.</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369.</w:t>
      </w:r>
      <w:r>
        <w:rPr>
          <w:rFonts w:ascii="Times New Roman" w:hAnsi="Times New Roman"/>
          <w:sz w:val="24"/>
          <w:szCs w:val="24"/>
          <w:lang w:val="x-none"/>
        </w:rPr>
        <w:t xml:space="preserve"> Всяка операция на борда на продуктовозите, танкерите, химикаловозите и газовозите се осъществява от достатъчен брой компетентни и правоспособни членове на екипажа, които се ръководят от определено от капитана лице.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370.</w:t>
      </w:r>
      <w:r>
        <w:rPr>
          <w:rFonts w:ascii="Times New Roman" w:hAnsi="Times New Roman"/>
          <w:sz w:val="24"/>
          <w:szCs w:val="24"/>
          <w:lang w:val="x-none"/>
        </w:rPr>
        <w:t xml:space="preserve"> (1) Корабопритежателят предоставя на капитана на химикаловоза и газовоза осигурения от товародателя информационен бюлетин за безопасното използване на опасните вещества (MSDS).</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Капитанът на химикаловоза и газовоза информира членовете на екипажа за съдържанието на информационния бюлетин за безопасното използване на опасните вещества (MSDS) и ги инструктира за рисковете, породени от превоза на товара.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371.</w:t>
      </w:r>
      <w:r>
        <w:rPr>
          <w:rFonts w:ascii="Times New Roman" w:hAnsi="Times New Roman"/>
          <w:sz w:val="24"/>
          <w:szCs w:val="24"/>
          <w:lang w:val="x-none"/>
        </w:rPr>
        <w:t xml:space="preserve"> При превоз на товари с танкери за превоз на суров нефт, продуктовози, </w:t>
      </w:r>
      <w:r>
        <w:rPr>
          <w:rFonts w:ascii="Times New Roman" w:hAnsi="Times New Roman"/>
          <w:sz w:val="24"/>
          <w:szCs w:val="24"/>
          <w:lang w:val="x-none"/>
        </w:rPr>
        <w:lastRenderedPageBreak/>
        <w:t>химикаловози и газовози членовете на екипажа ползват специално работно облекло и лични предпазни средства, както и животоспасяващи средства и апаратура, съответстващи на физичните и химичните характеристики на превозвания товар, за осигуряване на тяхната защита по време на работа.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372.</w:t>
      </w:r>
      <w:r>
        <w:rPr>
          <w:rFonts w:ascii="Times New Roman" w:hAnsi="Times New Roman"/>
          <w:sz w:val="24"/>
          <w:szCs w:val="24"/>
          <w:lang w:val="x-none"/>
        </w:rPr>
        <w:t xml:space="preserve"> Членовете на групата по условия на труд обсъждат периодично мерките за безопасност на борда на кораба и предлагат подобряване на съществуващите или въвеждане на допълнителни мерки за повишаване на безопасността.</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ДОПЪЛНИТЕЛНИ РАЗПОРЕДБИ </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изм. - ДВ, бр. 32 от 2014 г., в сила от 8.04.2014 г.)</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w:t>
      </w:r>
      <w:r>
        <w:rPr>
          <w:rFonts w:ascii="Times New Roman" w:hAnsi="Times New Roman"/>
          <w:sz w:val="24"/>
          <w:szCs w:val="24"/>
          <w:lang w:val="x-none"/>
        </w:rPr>
        <w:t xml:space="preserve"> По смисъла на наредбата: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(Отм. – ДВ, бр. 19 от 2018 г.).</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32 от 2014 г., в сила от 8.04.2014 г.) "Почивка" е времето, което не е включено в продължителността на работното време.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"Репатриране" е транспортиране на член на екипаж и неговия багаж от борда на кораба или от медицинското заведение до територията на държавата, определена в трудовия договор.</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32 от 2014 г., в сила от 8.04.2014 г.) "Компенсационна почивка" е почивка, която се полага на член на екипажа при нарушаване на установения за него график за работно време и почивки, както и реално компенсираните отработени часове над нормалната продължителност на борда на кораб съгласно установения график на работа, с използването на почивки на брега след репатриране.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"Интензивен режим на плаване" е режим на работа при плаване по дълга дестинация с чести влизания в пристанища за бърза товарообработка.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"Затворено и ограничено пространство" на кораба е пространство с ограничени отвори за влизане и излизане или с дълги и тесни проходи без естествена вентилация и които не са предназначени за продължителен престой или работа на членовете на екипажа. Затворено и ограничено пространство е и място, където може да има или да възникне небезопасна атмосфера.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"Работодател" е корабособственикът или беърбоут чартьорът, наемащи лица на борда на кораба.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"Писмени процедури" са процедури - част от системата за управление на качеството и уреждащи цялостната дейност на кораба.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"Конструктивна загуба на кораба" е тежка авария или повреда на кораба, което го прави негоден за ползване.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"Непрекъсната работа на борда на кораб" е периодът от качването на члена на екипажа на борда на кораба до репатрирането му, през който изпълнява трудовите си задължения.</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(Нова – ДВ, бр. 32 от 2014 г., в сила от 8.04.2014 г.) "Преследване" са всички недобронамерени действия, предприети от всяко лице срещу даден член на екипажа във връзка с жалба срещу нарушения на изискванията на Морската трудова конвенция от 2006 г.</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(Нова – ДВ, бр. 32 от 2014 г., в сила от 8.04.2014 г.) "Военни зони" са районите с определен допълнителен военен риск по последното издание на Лойдс относно изключените райони (War Risk Trading Warranties), за които се изисква допълнителна застраховка.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13. (Нова – ДВ, бр. 32 от 2014 г., в сила от 8.04.2014 г.) "Споразумение за наемане на работа на морски лица" включва както самия трудов договор, така и членовете на споразумението.</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(Нова – ДВ, бр. 19 от 2018 г.) "Мобилен работник" е всеки работник, нает на работа като член на пътуващия персонал в предприятие, което превозва пътници или стоки по вътрешни водни пътища. Физическите лица – корабопритежатели, в сектора на вътрешния воден транспорт не се считат за мобилни работници, независимо че могат да имат статут на такива в собственото си предприятие.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 (Нова – ДВ, бр. 19 от 2018 г.) "Мобилен работник на смени" е всеки мобилен работник, който е вписан в график за работа на смени.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16. (Нова – ДВ, бр. 89 от 2019 г.) "Рибар" е всяко лице, което работи по трудов договор или е ангажирано на друго основание на борда на риболовен кораб с дължина не по-малко от 24 метра, извършващ стопански риболов, с изключение на морските пилоти и наземния персонал, извършващи работа на борда на кораб на кей.</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17. (Нова – ДВ, бр. 89 от 2019 г.) "Дължина на кораба (L)" е 96 на сто от общата дължина по водолинията при 85 на сто максимална дълбочина на газене, измерена от линията на кила, или дължината от предния ръб на носа до оста на кормилото по тази водолиния, ако последната стойност е по-голяма от първата. При кораби, проектирани с наклонен кил, водолинията, по която се мери тази дължина, е успоредна на проектната водолиния.</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 1а.</w:t>
      </w:r>
      <w:r>
        <w:rPr>
          <w:rFonts w:ascii="Times New Roman" w:hAnsi="Times New Roman"/>
          <w:sz w:val="24"/>
          <w:szCs w:val="24"/>
          <w:lang w:val="x-none"/>
        </w:rPr>
        <w:t xml:space="preserve"> (Нов – ДВ, бр. 32 от 2014 г., в сила от 8.04.2014 г.) Тази наредба е в съответствие със Споразумението относно Морската трудова конвенция от 2006 г., сключено на 19 май 2008 г. между организациите, представляващи работодателите и работниците в сектора на морския транспорт (Асоциациите на корабособствениците от Европейската общност (ECSA), и Европейската федерация на транспортните работници (ETF).</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1б.</w:t>
      </w:r>
      <w:r>
        <w:rPr>
          <w:rFonts w:ascii="Times New Roman" w:hAnsi="Times New Roman"/>
          <w:sz w:val="24"/>
          <w:szCs w:val="24"/>
          <w:lang w:val="x-none"/>
        </w:rPr>
        <w:t xml:space="preserve"> (Нов – ДВ, бр. 32 от 2014 г., в сила от 8.04.2014 г.) Наредбата въвежда изискванията на Директива 2009/13/ЕО на Съвета от 16 февруари 2009 г. за изпълнение на Споразумението, сключено между Асоциациите на корабособствениците от Европейската общност (ECSA) и Европейската федерация на транспортните работници (ETF) относно Морската трудова конвенция от 2006 г., и за изменение на Директива 1999/63/ЕО (ОВ, L 124 от 2009 г.) и чл. 5 и 7 от Директива 2013/54/ЕС на Европейския парламент и на Съвета от 20 ноември 2013 г. относно определени отговорности на държавата на знамето за спазване и прилагане на Морската трудова конвенция от 2006 г. (ОВ, L 329 от 2013 г.).</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1в.</w:t>
      </w:r>
      <w:r>
        <w:rPr>
          <w:rFonts w:ascii="Times New Roman" w:hAnsi="Times New Roman"/>
          <w:sz w:val="24"/>
          <w:szCs w:val="24"/>
          <w:lang w:val="x-none"/>
        </w:rPr>
        <w:t xml:space="preserve"> (Нов – ДВ, бр. 19 от 2018 г.) Наредбата въвежда изискванията на Директива на Съвета 2014/112/ЕС от 19 декември 2014 г. за прилагане на Европейското споразумение относно определени аспекти на организацията на работното време в сектора на вътрешния воден транспорт, сключено от Европейския съюз за речно корабоплаване (EBU), Европейската организация на речните превозвачи (ESO) и Европейската федерация на работниците от транспорта (ETF) (ОВ, L 367 от 23 декември 2014 г.).</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1г.</w:t>
      </w:r>
      <w:r>
        <w:rPr>
          <w:rFonts w:ascii="Times New Roman" w:hAnsi="Times New Roman"/>
          <w:sz w:val="24"/>
          <w:szCs w:val="24"/>
          <w:lang w:val="x-none"/>
        </w:rPr>
        <w:t xml:space="preserve"> (Нов – ДВ, бр. 89 от 2019 г.) Наредбата въвежда изискванията на Директива (ЕС) 2017/159 на Съвета от 19 декември 2016 г. за изпълнение на Споразумението във връзка с изпълнението на Конвенцията относно условията на труд в сектора на риболова от 2007 г. на Международната организация на труда, сключено на 21 май 2012 г. между Общата конфедерация на селскостопанските кооперации в Европейския съюз (COGECA), Европейската федерация на транспортните работници (ETF) и Сдружението на националните организации на риболовни предприятия в Европейския съюз (Europeche).</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 xml:space="preserve">§ 1д. </w:t>
      </w:r>
      <w:r>
        <w:rPr>
          <w:rFonts w:ascii="Times New Roman" w:hAnsi="Times New Roman"/>
          <w:sz w:val="24"/>
          <w:szCs w:val="24"/>
          <w:lang w:val="x-none"/>
        </w:rPr>
        <w:t>(Нов – ДВ, бр. 89 от 2019 г.) Наредбата въвежда изискванията на Директива (ЕС) 2018/131 на Съвета от 23 януари 2018 г. за изпълнение на Споразумението, сключено между Асоциациите на корабособствениците от Европейската общност (ECSA) и Европейската федерация на транспортните работници (ETF) за изменение на Директива 2009/13/ЕО в съответствие с измененията от 2014 г. на Морската трудова конвенция от 2006 г., одобрени от Международната конференция на труда на 11 юни 2014 г. (ОВ, L 22 от 26 януари 2018 г.).</w:t>
      </w:r>
    </w:p>
    <w:p w:rsidR="00FC2D27" w:rsidRDefault="00FC2D2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ЗАКЛЮЧИТЕЛНИ РАЗПОРЕДБИ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w:t>
      </w:r>
      <w:r>
        <w:rPr>
          <w:rFonts w:ascii="Times New Roman" w:hAnsi="Times New Roman"/>
          <w:sz w:val="24"/>
          <w:szCs w:val="24"/>
          <w:lang w:val="x-none"/>
        </w:rPr>
        <w:t xml:space="preserve"> Наредбата се приема на основание чл. 88б от Кодекса на търговското корабоплаване.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3.</w:t>
      </w:r>
      <w:r>
        <w:rPr>
          <w:rFonts w:ascii="Times New Roman" w:hAnsi="Times New Roman"/>
          <w:sz w:val="24"/>
          <w:szCs w:val="24"/>
          <w:lang w:val="x-none"/>
        </w:rPr>
        <w:t xml:space="preserve"> Наредбата влиза в сила 3 месеца след обнародването й в "Държавен вестник". </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ЗАКЛЮЧИТЕЛНИ РАЗПОРЕДБИ </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към Постановление № 250 на Министерския съвет от 25 ноември 2005 г. за приемане на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Устройствен правилник на Държавната агенция за информационни технологии и съобщения </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96 от 2005 г., в сила от 1.12.2005 г.)</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70. В Наредбата за трудовите и непосредствено свързани с тях отношения между членовете на екипажа на кораба и корабопритежателя, приета с Постановление № 226 на Министерския съвет от 2003 г. (ДВ, бр. 93 от 2003 г.), навсякъде думите "Министерството на транспорта и съобщенията" се заменят с "Министерството на транспорта".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FC2D27" w:rsidRDefault="00FC2D27">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1</w:t>
      </w:r>
    </w:p>
    <w:p w:rsidR="00FC2D27" w:rsidRDefault="00FC2D2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21, ал. 1 </w:t>
      </w:r>
    </w:p>
    <w:p w:rsidR="00FC2D27" w:rsidRDefault="00FC2D2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 ДВ, бр. 32 от 2014 г., </w:t>
      </w:r>
    </w:p>
    <w:p w:rsidR="00FC2D27" w:rsidRDefault="00FC2D2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8.04.2014 г.)</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FC2D27">
        <w:trPr>
          <w:tblCellSpacing w:w="15" w:type="dxa"/>
        </w:trPr>
        <w:tc>
          <w:tcPr>
            <w:tcW w:w="12030" w:type="dxa"/>
            <w:tcBorders>
              <w:top w:val="nil"/>
              <w:left w:val="nil"/>
              <w:bottom w:val="nil"/>
              <w:right w:val="nil"/>
            </w:tcBorders>
            <w:vAlign w:val="center"/>
          </w:tcPr>
          <w:tbl>
            <w:tblPr>
              <w:tblW w:w="12045" w:type="dxa"/>
              <w:tblCellSpacing w:w="0" w:type="dxa"/>
              <w:tblLayout w:type="fixed"/>
              <w:tblCellMar>
                <w:left w:w="0" w:type="dxa"/>
                <w:right w:w="0" w:type="dxa"/>
              </w:tblCellMar>
              <w:tblLook w:val="0000" w:firstRow="0" w:lastRow="0" w:firstColumn="0" w:lastColumn="0" w:noHBand="0" w:noVBand="0"/>
            </w:tblPr>
            <w:tblGrid>
              <w:gridCol w:w="12045"/>
            </w:tblGrid>
            <w:tr w:rsidR="00FC2D27">
              <w:trPr>
                <w:tblCellSpacing w:w="0" w:type="dxa"/>
              </w:trPr>
              <w:tc>
                <w:tcPr>
                  <w:tcW w:w="12045" w:type="dxa"/>
                  <w:tcBorders>
                    <w:top w:val="nil"/>
                    <w:left w:val="nil"/>
                    <w:bottom w:val="nil"/>
                    <w:right w:val="nil"/>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Табло за работното време и почивките на членовете на екипажа на борда на кораба</w:t>
                  </w:r>
                </w:p>
              </w:tc>
            </w:tr>
            <w:tr w:rsidR="00FC2D27">
              <w:trPr>
                <w:tblCellSpacing w:w="0" w:type="dxa"/>
              </w:trPr>
              <w:tc>
                <w:tcPr>
                  <w:tcW w:w="12045" w:type="dxa"/>
                  <w:tcBorders>
                    <w:top w:val="nil"/>
                    <w:left w:val="nil"/>
                    <w:bottom w:val="nil"/>
                    <w:right w:val="nil"/>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Table of the shipboard working arrangements for crew members on board</w:t>
                  </w:r>
                </w:p>
              </w:tc>
            </w:tr>
            <w:tr w:rsidR="00FC2D27">
              <w:trPr>
                <w:tblCellSpacing w:w="0" w:type="dxa"/>
              </w:trPr>
              <w:tc>
                <w:tcPr>
                  <w:tcW w:w="12045" w:type="dxa"/>
                  <w:tcBorders>
                    <w:top w:val="nil"/>
                    <w:left w:val="nil"/>
                    <w:bottom w:val="nil"/>
                    <w:right w:val="nil"/>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Име на кораба/Name of ship ...................... Знаме на кораба/Flag of ship ......................</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Номер по ИМО/IMO Number ...................... Последна актуализация на таблото/Last updated ...................... от/from (.......) до/to (.......) страници/pages.</w:t>
                  </w:r>
                </w:p>
              </w:tc>
            </w:tr>
            <w:tr w:rsidR="00FC2D27">
              <w:trPr>
                <w:tblCellSpacing w:w="0" w:type="dxa"/>
              </w:trPr>
              <w:tc>
                <w:tcPr>
                  <w:tcW w:w="12045" w:type="dxa"/>
                  <w:tcBorders>
                    <w:top w:val="nil"/>
                    <w:left w:val="nil"/>
                    <w:bottom w:val="nil"/>
                    <w:right w:val="nil"/>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Минимален брой часове в почивка/Minimum hours of rest: </w:t>
                  </w:r>
                </w:p>
              </w:tc>
            </w:tr>
            <w:tr w:rsidR="00FC2D27">
              <w:trPr>
                <w:tblCellSpacing w:w="0" w:type="dxa"/>
              </w:trPr>
              <w:tc>
                <w:tcPr>
                  <w:tcW w:w="12045" w:type="dxa"/>
                  <w:tcBorders>
                    <w:top w:val="nil"/>
                    <w:left w:val="nil"/>
                    <w:bottom w:val="nil"/>
                    <w:right w:val="nil"/>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Минималният брой часове в почивка не може да бъде по-малко от 10 часа за период от 24 часа и 77 часа за всеки 7-дневен период/Minimum hours of rest shall not be less than 10 hours in a period of 24 hours and 77 hours in any 7-day period.</w:t>
                  </w:r>
                </w:p>
              </w:tc>
            </w:tr>
            <w:tr w:rsidR="00FC2D27">
              <w:trPr>
                <w:tblCellSpacing w:w="0" w:type="dxa"/>
              </w:trPr>
              <w:tc>
                <w:tcPr>
                  <w:tcW w:w="12045" w:type="dxa"/>
                  <w:tcBorders>
                    <w:top w:val="nil"/>
                    <w:left w:val="nil"/>
                    <w:bottom w:val="nil"/>
                    <w:right w:val="nil"/>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Други изисквания/Other requirements: ……………………………........………………………..</w:t>
                  </w:r>
                </w:p>
              </w:tc>
            </w:tr>
          </w:tbl>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12045" w:type="dxa"/>
              <w:tblCellSpacing w:w="0" w:type="dxa"/>
              <w:tblLayout w:type="fixed"/>
              <w:tblCellMar>
                <w:left w:w="0" w:type="dxa"/>
                <w:right w:w="0" w:type="dxa"/>
              </w:tblCellMar>
              <w:tblLook w:val="0000" w:firstRow="0" w:lastRow="0" w:firstColumn="0" w:lastColumn="0" w:noHBand="0" w:noVBand="0"/>
            </w:tblPr>
            <w:tblGrid>
              <w:gridCol w:w="1200"/>
              <w:gridCol w:w="1200"/>
              <w:gridCol w:w="1200"/>
              <w:gridCol w:w="1200"/>
              <w:gridCol w:w="1200"/>
              <w:gridCol w:w="1200"/>
              <w:gridCol w:w="1200"/>
              <w:gridCol w:w="1215"/>
              <w:gridCol w:w="1215"/>
              <w:gridCol w:w="1215"/>
            </w:tblGrid>
            <w:tr w:rsidR="00FC2D27">
              <w:trPr>
                <w:tblCellSpacing w:w="0" w:type="dxa"/>
              </w:trPr>
              <w:tc>
                <w:tcPr>
                  <w:tcW w:w="1200" w:type="dxa"/>
                  <w:vMerge w:val="restart"/>
                  <w:tcBorders>
                    <w:top w:val="nil"/>
                    <w:left w:val="nil"/>
                    <w:bottom w:val="nil"/>
                    <w:right w:val="nil"/>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по ред No</w:t>
                  </w:r>
                </w:p>
              </w:tc>
              <w:tc>
                <w:tcPr>
                  <w:tcW w:w="1200" w:type="dxa"/>
                  <w:vMerge w:val="restart"/>
                  <w:tcBorders>
                    <w:top w:val="nil"/>
                    <w:left w:val="nil"/>
                    <w:bottom w:val="nil"/>
                    <w:right w:val="nil"/>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Име, презиме, фамилия/</w:t>
                  </w: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Name, Surname, Family name</w:t>
                  </w:r>
                </w:p>
              </w:tc>
              <w:tc>
                <w:tcPr>
                  <w:tcW w:w="1200" w:type="dxa"/>
                  <w:vMerge w:val="restart"/>
                  <w:tcBorders>
                    <w:top w:val="nil"/>
                    <w:left w:val="nil"/>
                    <w:bottom w:val="nil"/>
                    <w:right w:val="nil"/>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Длъжност/</w:t>
                  </w: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Rank</w:t>
                  </w:r>
                </w:p>
              </w:tc>
              <w:tc>
                <w:tcPr>
                  <w:tcW w:w="4800" w:type="dxa"/>
                  <w:gridSpan w:val="4"/>
                  <w:tcBorders>
                    <w:top w:val="nil"/>
                    <w:left w:val="nil"/>
                    <w:bottom w:val="nil"/>
                    <w:right w:val="nil"/>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Работни часове всекидневно/</w:t>
                  </w: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Daily work hours</w:t>
                  </w:r>
                </w:p>
              </w:tc>
              <w:tc>
                <w:tcPr>
                  <w:tcW w:w="1215" w:type="dxa"/>
                  <w:vMerge w:val="restart"/>
                  <w:tcBorders>
                    <w:top w:val="nil"/>
                    <w:left w:val="nil"/>
                    <w:bottom w:val="nil"/>
                    <w:right w:val="nil"/>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Коментари/</w:t>
                  </w: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Comments</w:t>
                  </w:r>
                </w:p>
              </w:tc>
              <w:tc>
                <w:tcPr>
                  <w:tcW w:w="2430" w:type="dxa"/>
                  <w:gridSpan w:val="2"/>
                  <w:vMerge w:val="restart"/>
                  <w:tcBorders>
                    <w:top w:val="nil"/>
                    <w:left w:val="nil"/>
                    <w:bottom w:val="nil"/>
                    <w:right w:val="nil"/>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Общо часове в</w:t>
                  </w: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почивка/</w:t>
                  </w: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Total rest hours</w:t>
                  </w:r>
                </w:p>
              </w:tc>
            </w:tr>
            <w:tr w:rsidR="00FC2D27">
              <w:trPr>
                <w:tblCellSpacing w:w="0" w:type="dxa"/>
              </w:trPr>
              <w:tc>
                <w:tcPr>
                  <w:tcW w:w="1200" w:type="dxa"/>
                  <w:vMerge/>
                  <w:tcBorders>
                    <w:top w:val="nil"/>
                    <w:left w:val="nil"/>
                    <w:bottom w:val="nil"/>
                    <w:right w:val="nil"/>
                  </w:tcBorders>
                  <w:vAlign w:val="center"/>
                </w:tcPr>
                <w:p w:rsidR="00FC2D27" w:rsidRDefault="00FC2D27">
                  <w:pPr>
                    <w:widowControl w:val="0"/>
                    <w:autoSpaceDE w:val="0"/>
                    <w:autoSpaceDN w:val="0"/>
                    <w:adjustRightInd w:val="0"/>
                    <w:spacing w:after="0" w:line="240" w:lineRule="auto"/>
                    <w:rPr>
                      <w:rFonts w:ascii="Times New Roman" w:hAnsi="Times New Roman"/>
                      <w:sz w:val="24"/>
                      <w:szCs w:val="24"/>
                      <w:lang w:val="x-none"/>
                    </w:rPr>
                  </w:pPr>
                </w:p>
              </w:tc>
              <w:tc>
                <w:tcPr>
                  <w:tcW w:w="1200" w:type="dxa"/>
                  <w:vMerge/>
                  <w:tcBorders>
                    <w:top w:val="nil"/>
                    <w:left w:val="nil"/>
                    <w:bottom w:val="nil"/>
                    <w:right w:val="nil"/>
                  </w:tcBorders>
                  <w:vAlign w:val="center"/>
                </w:tcPr>
                <w:p w:rsidR="00FC2D27" w:rsidRDefault="00FC2D27">
                  <w:pPr>
                    <w:widowControl w:val="0"/>
                    <w:autoSpaceDE w:val="0"/>
                    <w:autoSpaceDN w:val="0"/>
                    <w:adjustRightInd w:val="0"/>
                    <w:spacing w:after="0" w:line="240" w:lineRule="auto"/>
                    <w:rPr>
                      <w:rFonts w:ascii="Times New Roman" w:hAnsi="Times New Roman"/>
                      <w:sz w:val="24"/>
                      <w:szCs w:val="24"/>
                      <w:lang w:val="x-none"/>
                    </w:rPr>
                  </w:pPr>
                </w:p>
              </w:tc>
              <w:tc>
                <w:tcPr>
                  <w:tcW w:w="1200" w:type="dxa"/>
                  <w:vMerge/>
                  <w:tcBorders>
                    <w:top w:val="nil"/>
                    <w:left w:val="nil"/>
                    <w:bottom w:val="nil"/>
                    <w:right w:val="nil"/>
                  </w:tcBorders>
                  <w:vAlign w:val="center"/>
                </w:tcPr>
                <w:p w:rsidR="00FC2D27" w:rsidRDefault="00FC2D27">
                  <w:pPr>
                    <w:widowControl w:val="0"/>
                    <w:autoSpaceDE w:val="0"/>
                    <w:autoSpaceDN w:val="0"/>
                    <w:adjustRightInd w:val="0"/>
                    <w:spacing w:after="0" w:line="240" w:lineRule="auto"/>
                    <w:rPr>
                      <w:rFonts w:ascii="Times New Roman" w:hAnsi="Times New Roman"/>
                      <w:sz w:val="24"/>
                      <w:szCs w:val="24"/>
                      <w:lang w:val="x-none"/>
                    </w:rPr>
                  </w:pPr>
                </w:p>
              </w:tc>
              <w:tc>
                <w:tcPr>
                  <w:tcW w:w="2400" w:type="dxa"/>
                  <w:gridSpan w:val="2"/>
                  <w:tcBorders>
                    <w:top w:val="nil"/>
                    <w:left w:val="nil"/>
                    <w:bottom w:val="nil"/>
                    <w:right w:val="nil"/>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на море/</w:t>
                  </w: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at sea</w:t>
                  </w:r>
                </w:p>
              </w:tc>
              <w:tc>
                <w:tcPr>
                  <w:tcW w:w="2400" w:type="dxa"/>
                  <w:gridSpan w:val="2"/>
                  <w:tcBorders>
                    <w:top w:val="nil"/>
                    <w:left w:val="nil"/>
                    <w:bottom w:val="nil"/>
                    <w:right w:val="nil"/>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в пристанище/</w:t>
                  </w: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in port</w:t>
                  </w:r>
                </w:p>
              </w:tc>
              <w:tc>
                <w:tcPr>
                  <w:tcW w:w="1215" w:type="dxa"/>
                  <w:vMerge/>
                  <w:tcBorders>
                    <w:top w:val="nil"/>
                    <w:left w:val="nil"/>
                    <w:bottom w:val="nil"/>
                    <w:right w:val="nil"/>
                  </w:tcBorders>
                  <w:vAlign w:val="center"/>
                </w:tcPr>
                <w:p w:rsidR="00FC2D27" w:rsidRDefault="00FC2D27">
                  <w:pPr>
                    <w:widowControl w:val="0"/>
                    <w:autoSpaceDE w:val="0"/>
                    <w:autoSpaceDN w:val="0"/>
                    <w:adjustRightInd w:val="0"/>
                    <w:spacing w:after="0" w:line="240" w:lineRule="auto"/>
                    <w:rPr>
                      <w:rFonts w:ascii="Times New Roman" w:hAnsi="Times New Roman"/>
                      <w:sz w:val="24"/>
                      <w:szCs w:val="24"/>
                      <w:lang w:val="x-none"/>
                    </w:rPr>
                  </w:pPr>
                </w:p>
              </w:tc>
              <w:tc>
                <w:tcPr>
                  <w:tcW w:w="2430" w:type="dxa"/>
                  <w:gridSpan w:val="2"/>
                  <w:vMerge/>
                  <w:tcBorders>
                    <w:top w:val="nil"/>
                    <w:left w:val="nil"/>
                    <w:bottom w:val="nil"/>
                    <w:right w:val="nil"/>
                  </w:tcBorders>
                  <w:vAlign w:val="center"/>
                </w:tcPr>
                <w:p w:rsidR="00FC2D27" w:rsidRDefault="00FC2D27">
                  <w:pPr>
                    <w:widowControl w:val="0"/>
                    <w:autoSpaceDE w:val="0"/>
                    <w:autoSpaceDN w:val="0"/>
                    <w:adjustRightInd w:val="0"/>
                    <w:spacing w:after="0" w:line="240" w:lineRule="auto"/>
                    <w:rPr>
                      <w:rFonts w:ascii="Times New Roman" w:hAnsi="Times New Roman"/>
                      <w:sz w:val="24"/>
                      <w:szCs w:val="24"/>
                      <w:lang w:val="x-none"/>
                    </w:rPr>
                  </w:pPr>
                </w:p>
              </w:tc>
            </w:tr>
            <w:tr w:rsidR="00FC2D27">
              <w:trPr>
                <w:tblCellSpacing w:w="0" w:type="dxa"/>
              </w:trPr>
              <w:tc>
                <w:tcPr>
                  <w:tcW w:w="1200" w:type="dxa"/>
                  <w:tcBorders>
                    <w:top w:val="nil"/>
                    <w:left w:val="nil"/>
                    <w:bottom w:val="nil"/>
                    <w:right w:val="nil"/>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00" w:type="dxa"/>
                  <w:tcBorders>
                    <w:top w:val="nil"/>
                    <w:left w:val="nil"/>
                    <w:bottom w:val="nil"/>
                    <w:right w:val="nil"/>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00" w:type="dxa"/>
                  <w:tcBorders>
                    <w:top w:val="nil"/>
                    <w:left w:val="nil"/>
                    <w:bottom w:val="nil"/>
                    <w:right w:val="nil"/>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00" w:type="dxa"/>
                  <w:tcBorders>
                    <w:top w:val="nil"/>
                    <w:left w:val="nil"/>
                    <w:bottom w:val="nil"/>
                    <w:right w:val="nil"/>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на</w:t>
                  </w: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вахта/</w:t>
                  </w: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on</w:t>
                  </w: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watch</w:t>
                  </w:r>
                </w:p>
              </w:tc>
              <w:tc>
                <w:tcPr>
                  <w:tcW w:w="1200" w:type="dxa"/>
                  <w:tcBorders>
                    <w:top w:val="nil"/>
                    <w:left w:val="nil"/>
                    <w:bottom w:val="nil"/>
                    <w:right w:val="nil"/>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извън вахта/</w:t>
                  </w: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not on watch</w:t>
                  </w:r>
                </w:p>
              </w:tc>
              <w:tc>
                <w:tcPr>
                  <w:tcW w:w="1200" w:type="dxa"/>
                  <w:tcBorders>
                    <w:top w:val="nil"/>
                    <w:left w:val="nil"/>
                    <w:bottom w:val="nil"/>
                    <w:right w:val="nil"/>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на</w:t>
                  </w: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вахта/</w:t>
                  </w: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on watch</w:t>
                  </w:r>
                </w:p>
              </w:tc>
              <w:tc>
                <w:tcPr>
                  <w:tcW w:w="1200" w:type="dxa"/>
                  <w:tcBorders>
                    <w:top w:val="nil"/>
                    <w:left w:val="nil"/>
                    <w:bottom w:val="nil"/>
                    <w:right w:val="nil"/>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извън вахта/</w:t>
                  </w: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not on watch</w:t>
                  </w:r>
                </w:p>
              </w:tc>
              <w:tc>
                <w:tcPr>
                  <w:tcW w:w="1215" w:type="dxa"/>
                  <w:vMerge/>
                  <w:tcBorders>
                    <w:top w:val="nil"/>
                    <w:left w:val="nil"/>
                    <w:bottom w:val="nil"/>
                    <w:right w:val="nil"/>
                  </w:tcBorders>
                  <w:vAlign w:val="center"/>
                </w:tcPr>
                <w:p w:rsidR="00FC2D27" w:rsidRDefault="00FC2D27">
                  <w:pPr>
                    <w:widowControl w:val="0"/>
                    <w:autoSpaceDE w:val="0"/>
                    <w:autoSpaceDN w:val="0"/>
                    <w:adjustRightInd w:val="0"/>
                    <w:spacing w:after="0" w:line="240" w:lineRule="auto"/>
                    <w:rPr>
                      <w:rFonts w:ascii="Times New Roman" w:hAnsi="Times New Roman"/>
                      <w:sz w:val="24"/>
                      <w:szCs w:val="24"/>
                      <w:lang w:val="x-none"/>
                    </w:rPr>
                  </w:pPr>
                </w:p>
              </w:tc>
              <w:tc>
                <w:tcPr>
                  <w:tcW w:w="1215" w:type="dxa"/>
                  <w:tcBorders>
                    <w:top w:val="nil"/>
                    <w:left w:val="nil"/>
                    <w:bottom w:val="nil"/>
                    <w:right w:val="nil"/>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на море/</w:t>
                  </w: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at sea</w:t>
                  </w:r>
                </w:p>
              </w:tc>
              <w:tc>
                <w:tcPr>
                  <w:tcW w:w="1215" w:type="dxa"/>
                  <w:tcBorders>
                    <w:top w:val="nil"/>
                    <w:left w:val="nil"/>
                    <w:bottom w:val="nil"/>
                    <w:right w:val="nil"/>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в пристанище/</w:t>
                  </w: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in port</w:t>
                  </w:r>
                </w:p>
              </w:tc>
            </w:tr>
            <w:tr w:rsidR="00FC2D27">
              <w:trPr>
                <w:tblCellSpacing w:w="0" w:type="dxa"/>
              </w:trPr>
              <w:tc>
                <w:tcPr>
                  <w:tcW w:w="1200" w:type="dxa"/>
                  <w:tcBorders>
                    <w:top w:val="nil"/>
                    <w:left w:val="nil"/>
                    <w:bottom w:val="nil"/>
                    <w:right w:val="nil"/>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00" w:type="dxa"/>
                  <w:tcBorders>
                    <w:top w:val="nil"/>
                    <w:left w:val="nil"/>
                    <w:bottom w:val="nil"/>
                    <w:right w:val="nil"/>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00" w:type="dxa"/>
                  <w:tcBorders>
                    <w:top w:val="nil"/>
                    <w:left w:val="nil"/>
                    <w:bottom w:val="nil"/>
                    <w:right w:val="nil"/>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00" w:type="dxa"/>
                  <w:tcBorders>
                    <w:top w:val="nil"/>
                    <w:left w:val="nil"/>
                    <w:bottom w:val="nil"/>
                    <w:right w:val="nil"/>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от ______</w:t>
                  </w: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до ______</w:t>
                  </w: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from ____</w:t>
                  </w: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to _______</w:t>
                  </w:r>
                </w:p>
              </w:tc>
              <w:tc>
                <w:tcPr>
                  <w:tcW w:w="1200" w:type="dxa"/>
                  <w:tcBorders>
                    <w:top w:val="nil"/>
                    <w:left w:val="nil"/>
                    <w:bottom w:val="nil"/>
                    <w:right w:val="nil"/>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от ______</w:t>
                  </w: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до ______</w:t>
                  </w: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from ___</w:t>
                  </w: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to ______</w:t>
                  </w:r>
                </w:p>
              </w:tc>
              <w:tc>
                <w:tcPr>
                  <w:tcW w:w="1200" w:type="dxa"/>
                  <w:tcBorders>
                    <w:top w:val="nil"/>
                    <w:left w:val="nil"/>
                    <w:bottom w:val="nil"/>
                    <w:right w:val="nil"/>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от ______</w:t>
                  </w: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до ______</w:t>
                  </w: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from ___</w:t>
                  </w: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to ______</w:t>
                  </w:r>
                </w:p>
              </w:tc>
              <w:tc>
                <w:tcPr>
                  <w:tcW w:w="1200" w:type="dxa"/>
                  <w:tcBorders>
                    <w:top w:val="nil"/>
                    <w:left w:val="nil"/>
                    <w:bottom w:val="nil"/>
                    <w:right w:val="nil"/>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от ______</w:t>
                  </w: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до ______</w:t>
                  </w: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from ___</w:t>
                  </w: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to ______</w:t>
                  </w:r>
                </w:p>
              </w:tc>
              <w:tc>
                <w:tcPr>
                  <w:tcW w:w="1215" w:type="dxa"/>
                  <w:vMerge/>
                  <w:tcBorders>
                    <w:top w:val="nil"/>
                    <w:left w:val="nil"/>
                    <w:bottom w:val="nil"/>
                    <w:right w:val="nil"/>
                  </w:tcBorders>
                  <w:vAlign w:val="center"/>
                </w:tcPr>
                <w:p w:rsidR="00FC2D27" w:rsidRDefault="00FC2D27">
                  <w:pPr>
                    <w:widowControl w:val="0"/>
                    <w:autoSpaceDE w:val="0"/>
                    <w:autoSpaceDN w:val="0"/>
                    <w:adjustRightInd w:val="0"/>
                    <w:spacing w:after="0" w:line="240" w:lineRule="auto"/>
                    <w:rPr>
                      <w:rFonts w:ascii="Times New Roman" w:hAnsi="Times New Roman"/>
                      <w:sz w:val="24"/>
                      <w:szCs w:val="24"/>
                      <w:lang w:val="x-none"/>
                    </w:rPr>
                  </w:pPr>
                </w:p>
              </w:tc>
              <w:tc>
                <w:tcPr>
                  <w:tcW w:w="1215" w:type="dxa"/>
                  <w:tcBorders>
                    <w:top w:val="nil"/>
                    <w:left w:val="nil"/>
                    <w:bottom w:val="nil"/>
                    <w:right w:val="nil"/>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почивка/ rest</w:t>
                  </w:r>
                </w:p>
              </w:tc>
              <w:tc>
                <w:tcPr>
                  <w:tcW w:w="1215" w:type="dxa"/>
                  <w:tcBorders>
                    <w:top w:val="nil"/>
                    <w:left w:val="nil"/>
                    <w:bottom w:val="nil"/>
                    <w:right w:val="nil"/>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почивка/rest</w:t>
                  </w:r>
                </w:p>
              </w:tc>
            </w:tr>
            <w:tr w:rsidR="00FC2D27">
              <w:trPr>
                <w:tblCellSpacing w:w="0" w:type="dxa"/>
              </w:trPr>
              <w:tc>
                <w:tcPr>
                  <w:tcW w:w="1200" w:type="dxa"/>
                  <w:tcBorders>
                    <w:top w:val="nil"/>
                    <w:left w:val="nil"/>
                    <w:bottom w:val="nil"/>
                    <w:right w:val="nil"/>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w:t>
                  </w:r>
                </w:p>
              </w:tc>
              <w:tc>
                <w:tcPr>
                  <w:tcW w:w="1200" w:type="dxa"/>
                  <w:tcBorders>
                    <w:top w:val="nil"/>
                    <w:left w:val="nil"/>
                    <w:bottom w:val="nil"/>
                    <w:right w:val="nil"/>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00" w:type="dxa"/>
                  <w:tcBorders>
                    <w:top w:val="nil"/>
                    <w:left w:val="nil"/>
                    <w:bottom w:val="nil"/>
                    <w:right w:val="nil"/>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00" w:type="dxa"/>
                  <w:tcBorders>
                    <w:top w:val="nil"/>
                    <w:left w:val="nil"/>
                    <w:bottom w:val="nil"/>
                    <w:right w:val="nil"/>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00" w:type="dxa"/>
                  <w:tcBorders>
                    <w:top w:val="nil"/>
                    <w:left w:val="nil"/>
                    <w:bottom w:val="nil"/>
                    <w:right w:val="nil"/>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00" w:type="dxa"/>
                  <w:tcBorders>
                    <w:top w:val="nil"/>
                    <w:left w:val="nil"/>
                    <w:bottom w:val="nil"/>
                    <w:right w:val="nil"/>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00" w:type="dxa"/>
                  <w:tcBorders>
                    <w:top w:val="nil"/>
                    <w:left w:val="nil"/>
                    <w:bottom w:val="nil"/>
                    <w:right w:val="nil"/>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FC2D27">
              <w:trPr>
                <w:tblCellSpacing w:w="0" w:type="dxa"/>
              </w:trPr>
              <w:tc>
                <w:tcPr>
                  <w:tcW w:w="1200" w:type="dxa"/>
                  <w:tcBorders>
                    <w:top w:val="nil"/>
                    <w:left w:val="nil"/>
                    <w:bottom w:val="nil"/>
                    <w:right w:val="nil"/>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w:t>
                  </w:r>
                </w:p>
              </w:tc>
              <w:tc>
                <w:tcPr>
                  <w:tcW w:w="1200" w:type="dxa"/>
                  <w:tcBorders>
                    <w:top w:val="nil"/>
                    <w:left w:val="nil"/>
                    <w:bottom w:val="nil"/>
                    <w:right w:val="nil"/>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00" w:type="dxa"/>
                  <w:tcBorders>
                    <w:top w:val="nil"/>
                    <w:left w:val="nil"/>
                    <w:bottom w:val="nil"/>
                    <w:right w:val="nil"/>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00" w:type="dxa"/>
                  <w:tcBorders>
                    <w:top w:val="nil"/>
                    <w:left w:val="nil"/>
                    <w:bottom w:val="nil"/>
                    <w:right w:val="nil"/>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00" w:type="dxa"/>
                  <w:tcBorders>
                    <w:top w:val="nil"/>
                    <w:left w:val="nil"/>
                    <w:bottom w:val="nil"/>
                    <w:right w:val="nil"/>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00" w:type="dxa"/>
                  <w:tcBorders>
                    <w:top w:val="nil"/>
                    <w:left w:val="nil"/>
                    <w:bottom w:val="nil"/>
                    <w:right w:val="nil"/>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00" w:type="dxa"/>
                  <w:tcBorders>
                    <w:top w:val="nil"/>
                    <w:left w:val="nil"/>
                    <w:bottom w:val="nil"/>
                    <w:right w:val="nil"/>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12045" w:type="dxa"/>
              <w:tblCellSpacing w:w="0" w:type="dxa"/>
              <w:tblLayout w:type="fixed"/>
              <w:tblCellMar>
                <w:left w:w="0" w:type="dxa"/>
                <w:right w:w="0" w:type="dxa"/>
              </w:tblCellMar>
              <w:tblLook w:val="0000" w:firstRow="0" w:lastRow="0" w:firstColumn="0" w:lastColumn="0" w:noHBand="0" w:noVBand="0"/>
            </w:tblPr>
            <w:tblGrid>
              <w:gridCol w:w="12045"/>
            </w:tblGrid>
            <w:tr w:rsidR="00FC2D27">
              <w:trPr>
                <w:tblCellSpacing w:w="0" w:type="dxa"/>
              </w:trPr>
              <w:tc>
                <w:tcPr>
                  <w:tcW w:w="12045" w:type="dxa"/>
                  <w:tcBorders>
                    <w:top w:val="nil"/>
                    <w:left w:val="nil"/>
                    <w:bottom w:val="nil"/>
                    <w:right w:val="nil"/>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Подпис и печат на капитана/Master’s signature and stamp: ....................................</w:t>
                  </w:r>
                </w:p>
              </w:tc>
            </w:tr>
            <w:tr w:rsidR="00FC2D27">
              <w:trPr>
                <w:tblCellSpacing w:w="0" w:type="dxa"/>
              </w:trPr>
              <w:tc>
                <w:tcPr>
                  <w:tcW w:w="12045" w:type="dxa"/>
                  <w:tcBorders>
                    <w:top w:val="nil"/>
                    <w:left w:val="nil"/>
                    <w:bottom w:val="nil"/>
                    <w:right w:val="nil"/>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i/>
                      <w:iCs/>
                      <w:sz w:val="24"/>
                      <w:szCs w:val="24"/>
                      <w:lang w:val="x-none"/>
                    </w:rPr>
                    <w:t>Забележка.</w:t>
                  </w:r>
                  <w:r>
                    <w:rPr>
                      <w:rFonts w:ascii="Times New Roman" w:hAnsi="Times New Roman"/>
                      <w:sz w:val="24"/>
                      <w:szCs w:val="24"/>
                      <w:lang w:val="x-none"/>
                    </w:rPr>
                    <w:t xml:space="preserve"> В колона „Длъжност“ записът се извършва съгласно „Minimum Safe Manning Certificate“ или Екипажния списък.</w:t>
                  </w:r>
                </w:p>
              </w:tc>
            </w:tr>
            <w:tr w:rsidR="00FC2D27">
              <w:trPr>
                <w:tblCellSpacing w:w="0" w:type="dxa"/>
              </w:trPr>
              <w:tc>
                <w:tcPr>
                  <w:tcW w:w="12045" w:type="dxa"/>
                  <w:tcBorders>
                    <w:top w:val="nil"/>
                    <w:left w:val="nil"/>
                    <w:bottom w:val="nil"/>
                    <w:right w:val="nil"/>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Terminology used in the column „Rank“ shall be the same as used in the „Minimum Safe Manning Certificate“ or the Crewlist.</w:t>
                  </w:r>
                </w:p>
              </w:tc>
            </w:tr>
          </w:tbl>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FC2D27" w:rsidRDefault="00FC2D27">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1а</w:t>
      </w:r>
    </w:p>
    <w:p w:rsidR="00FC2D27" w:rsidRDefault="00FC2D2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21, ал. 2</w:t>
      </w:r>
    </w:p>
    <w:p w:rsidR="00FC2D27" w:rsidRDefault="00FC2D2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(Ново – ДВ, бр. 19 от 2018 г.)</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FC2D27">
        <w:trPr>
          <w:tblCellSpacing w:w="15" w:type="dxa"/>
        </w:trPr>
        <w:tc>
          <w:tcPr>
            <w:tcW w:w="10185" w:type="dxa"/>
            <w:tcBorders>
              <w:top w:val="nil"/>
              <w:left w:val="nil"/>
              <w:bottom w:val="nil"/>
              <w:right w:val="nil"/>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0" w:type="auto"/>
              <w:tblCellSpacing w:w="0" w:type="dxa"/>
              <w:tblLayout w:type="fixed"/>
              <w:tblCellMar>
                <w:left w:w="0" w:type="dxa"/>
                <w:right w:w="0" w:type="dxa"/>
              </w:tblCellMar>
              <w:tblLook w:val="0000" w:firstRow="0" w:lastRow="0" w:firstColumn="0" w:lastColumn="0" w:noHBand="0" w:noVBand="0"/>
            </w:tblPr>
            <w:tblGrid>
              <w:gridCol w:w="10200"/>
            </w:tblGrid>
            <w:tr w:rsidR="00FC2D27">
              <w:trPr>
                <w:tblCellSpacing w:w="0" w:type="dxa"/>
              </w:trPr>
              <w:tc>
                <w:tcPr>
                  <w:tcW w:w="10200" w:type="dxa"/>
                  <w:tcBorders>
                    <w:top w:val="nil"/>
                    <w:left w:val="nil"/>
                    <w:bottom w:val="nil"/>
                    <w:right w:val="nil"/>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График на работното време и почивките на членовете на екипажа и на обслужващия персонал на борда на кораба</w:t>
                  </w:r>
                </w:p>
              </w:tc>
            </w:tr>
            <w:tr w:rsidR="00FC2D27">
              <w:trPr>
                <w:tblCellSpacing w:w="0" w:type="dxa"/>
              </w:trPr>
              <w:tc>
                <w:tcPr>
                  <w:tcW w:w="10200" w:type="dxa"/>
                  <w:tcBorders>
                    <w:top w:val="nil"/>
                    <w:left w:val="nil"/>
                    <w:bottom w:val="nil"/>
                    <w:right w:val="nil"/>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Име на кораба ..........................................................................................................................................</w:t>
                  </w:r>
                </w:p>
              </w:tc>
            </w:tr>
            <w:tr w:rsidR="00FC2D27">
              <w:trPr>
                <w:tblCellSpacing w:w="0" w:type="dxa"/>
              </w:trPr>
              <w:tc>
                <w:tcPr>
                  <w:tcW w:w="10200" w:type="dxa"/>
                  <w:tcBorders>
                    <w:top w:val="nil"/>
                    <w:left w:val="nil"/>
                    <w:bottom w:val="nil"/>
                    <w:right w:val="nil"/>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Знаме на кораба .......................................................................................................................................</w:t>
                  </w:r>
                </w:p>
              </w:tc>
            </w:tr>
            <w:tr w:rsidR="00FC2D27">
              <w:trPr>
                <w:tblCellSpacing w:w="0" w:type="dxa"/>
              </w:trPr>
              <w:tc>
                <w:tcPr>
                  <w:tcW w:w="10200" w:type="dxa"/>
                  <w:tcBorders>
                    <w:top w:val="nil"/>
                    <w:left w:val="nil"/>
                    <w:bottom w:val="nil"/>
                    <w:right w:val="nil"/>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УЕИН/ENI </w:t>
                  </w:r>
                  <w:r>
                    <w:rPr>
                      <w:rFonts w:ascii="Times New Roman" w:hAnsi="Times New Roman"/>
                      <w:sz w:val="24"/>
                      <w:szCs w:val="24"/>
                      <w:lang w:val="x-none"/>
                    </w:rPr>
                    <w:lastRenderedPageBreak/>
                    <w:t>................................................................................................................................................</w:t>
                  </w:r>
                </w:p>
              </w:tc>
            </w:tr>
            <w:tr w:rsidR="00FC2D27">
              <w:trPr>
                <w:tblCellSpacing w:w="0" w:type="dxa"/>
              </w:trPr>
              <w:tc>
                <w:tcPr>
                  <w:tcW w:w="10200" w:type="dxa"/>
                  <w:tcBorders>
                    <w:top w:val="nil"/>
                    <w:left w:val="nil"/>
                    <w:bottom w:val="nil"/>
                    <w:right w:val="nil"/>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Последна актуализация на графика ......................................................................................................</w:t>
                  </w:r>
                </w:p>
              </w:tc>
            </w:tr>
            <w:tr w:rsidR="00FC2D27">
              <w:trPr>
                <w:tblCellSpacing w:w="0" w:type="dxa"/>
              </w:trPr>
              <w:tc>
                <w:tcPr>
                  <w:tcW w:w="10200" w:type="dxa"/>
                  <w:tcBorders>
                    <w:top w:val="nil"/>
                    <w:left w:val="nil"/>
                    <w:bottom w:val="nil"/>
                    <w:right w:val="nil"/>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от (............................) до (.......................) страници </w:t>
                  </w:r>
                </w:p>
              </w:tc>
            </w:tr>
            <w:tr w:rsidR="00FC2D27">
              <w:trPr>
                <w:tblCellSpacing w:w="0" w:type="dxa"/>
              </w:trPr>
              <w:tc>
                <w:tcPr>
                  <w:tcW w:w="10200" w:type="dxa"/>
                  <w:tcBorders>
                    <w:top w:val="nil"/>
                    <w:left w:val="nil"/>
                    <w:bottom w:val="nil"/>
                    <w:right w:val="nil"/>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Минимален брой часове в почивка: </w:t>
                  </w:r>
                </w:p>
              </w:tc>
            </w:tr>
            <w:tr w:rsidR="00FC2D27">
              <w:trPr>
                <w:tblCellSpacing w:w="0" w:type="dxa"/>
              </w:trPr>
              <w:tc>
                <w:tcPr>
                  <w:tcW w:w="10200" w:type="dxa"/>
                  <w:tcBorders>
                    <w:top w:val="nil"/>
                    <w:left w:val="nil"/>
                    <w:bottom w:val="nil"/>
                    <w:right w:val="nil"/>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Минималният брой часове в почивка не може да бъде по-малко от 10 часа за период 24 часа и 84 часа за всеки 7-дневен период </w:t>
                  </w:r>
                </w:p>
              </w:tc>
            </w:tr>
            <w:tr w:rsidR="00FC2D27">
              <w:trPr>
                <w:tblCellSpacing w:w="0" w:type="dxa"/>
              </w:trPr>
              <w:tc>
                <w:tcPr>
                  <w:tcW w:w="10200" w:type="dxa"/>
                  <w:tcBorders>
                    <w:top w:val="nil"/>
                    <w:left w:val="nil"/>
                    <w:bottom w:val="nil"/>
                    <w:right w:val="nil"/>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Други изисквания: ..................................................................................................................................</w:t>
                  </w:r>
                </w:p>
              </w:tc>
            </w:tr>
            <w:tr w:rsidR="00FC2D27">
              <w:trPr>
                <w:tblCellSpacing w:w="0" w:type="dxa"/>
              </w:trPr>
              <w:tc>
                <w:tcPr>
                  <w:tcW w:w="10200" w:type="dxa"/>
                  <w:tcBorders>
                    <w:top w:val="nil"/>
                    <w:left w:val="nil"/>
                    <w:bottom w:val="nil"/>
                    <w:right w:val="nil"/>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Подпис и печат на капитана: .................................................................................................................</w:t>
                  </w:r>
                </w:p>
              </w:tc>
            </w:tr>
          </w:tbl>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005"/>
              <w:gridCol w:w="1005"/>
              <w:gridCol w:w="1020"/>
              <w:gridCol w:w="1020"/>
              <w:gridCol w:w="1020"/>
              <w:gridCol w:w="1020"/>
              <w:gridCol w:w="1020"/>
              <w:gridCol w:w="1020"/>
              <w:gridCol w:w="1020"/>
              <w:gridCol w:w="1020"/>
            </w:tblGrid>
            <w:tr w:rsidR="00FC2D27">
              <w:trPr>
                <w:tblCellSpacing w:w="0" w:type="dxa"/>
              </w:trPr>
              <w:tc>
                <w:tcPr>
                  <w:tcW w:w="1005" w:type="dxa"/>
                  <w:vMerge w:val="restart"/>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по ред</w:t>
                  </w:r>
                </w:p>
              </w:tc>
              <w:tc>
                <w:tcPr>
                  <w:tcW w:w="1005" w:type="dxa"/>
                  <w:vMerge w:val="restart"/>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Име, презиме, фамилия</w:t>
                  </w:r>
                </w:p>
              </w:tc>
              <w:tc>
                <w:tcPr>
                  <w:tcW w:w="1020" w:type="dxa"/>
                  <w:vMerge w:val="restart"/>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Длъжност</w:t>
                  </w:r>
                </w:p>
              </w:tc>
              <w:tc>
                <w:tcPr>
                  <w:tcW w:w="4080" w:type="dxa"/>
                  <w:gridSpan w:val="4"/>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Работни часове всекидневно</w:t>
                  </w:r>
                </w:p>
              </w:tc>
              <w:tc>
                <w:tcPr>
                  <w:tcW w:w="1020" w:type="dxa"/>
                  <w:vMerge w:val="restart"/>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Коментари</w:t>
                  </w:r>
                </w:p>
              </w:tc>
              <w:tc>
                <w:tcPr>
                  <w:tcW w:w="2040" w:type="dxa"/>
                  <w:gridSpan w:val="2"/>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Общо часове почивка</w:t>
                  </w:r>
                </w:p>
              </w:tc>
            </w:tr>
            <w:tr w:rsidR="00FC2D27">
              <w:trPr>
                <w:tblCellSpacing w:w="0" w:type="dxa"/>
              </w:trPr>
              <w:tc>
                <w:tcPr>
                  <w:tcW w:w="1005" w:type="dxa"/>
                  <w:vMerge/>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rPr>
                      <w:rFonts w:ascii="Times New Roman" w:hAnsi="Times New Roman"/>
                      <w:sz w:val="24"/>
                      <w:szCs w:val="24"/>
                      <w:lang w:val="x-none"/>
                    </w:rPr>
                  </w:pPr>
                </w:p>
              </w:tc>
              <w:tc>
                <w:tcPr>
                  <w:tcW w:w="1005" w:type="dxa"/>
                  <w:vMerge/>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rPr>
                      <w:rFonts w:ascii="Times New Roman" w:hAnsi="Times New Roman"/>
                      <w:sz w:val="24"/>
                      <w:szCs w:val="24"/>
                      <w:lang w:val="x-none"/>
                    </w:rPr>
                  </w:pPr>
                </w:p>
              </w:tc>
              <w:tc>
                <w:tcPr>
                  <w:tcW w:w="1020" w:type="dxa"/>
                  <w:vMerge/>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rPr>
                      <w:rFonts w:ascii="Times New Roman" w:hAnsi="Times New Roman"/>
                      <w:sz w:val="24"/>
                      <w:szCs w:val="24"/>
                      <w:lang w:val="x-none"/>
                    </w:rPr>
                  </w:pPr>
                </w:p>
              </w:tc>
              <w:tc>
                <w:tcPr>
                  <w:tcW w:w="2040" w:type="dxa"/>
                  <w:gridSpan w:val="2"/>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по време на плаване</w:t>
                  </w:r>
                </w:p>
              </w:tc>
              <w:tc>
                <w:tcPr>
                  <w:tcW w:w="2040" w:type="dxa"/>
                  <w:gridSpan w:val="2"/>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в пристанище</w:t>
                  </w:r>
                </w:p>
              </w:tc>
              <w:tc>
                <w:tcPr>
                  <w:tcW w:w="1020" w:type="dxa"/>
                  <w:vMerge/>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rPr>
                      <w:rFonts w:ascii="Times New Roman" w:hAnsi="Times New Roman"/>
                      <w:sz w:val="24"/>
                      <w:szCs w:val="24"/>
                      <w:lang w:val="x-none"/>
                    </w:rPr>
                  </w:pPr>
                </w:p>
              </w:tc>
              <w:tc>
                <w:tcPr>
                  <w:tcW w:w="1020" w:type="dxa"/>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по време на плаване</w:t>
                  </w:r>
                </w:p>
              </w:tc>
              <w:tc>
                <w:tcPr>
                  <w:tcW w:w="1020" w:type="dxa"/>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в пристанище</w:t>
                  </w:r>
                </w:p>
              </w:tc>
            </w:tr>
            <w:tr w:rsidR="00FC2D27">
              <w:trPr>
                <w:tblCellSpacing w:w="0" w:type="dxa"/>
              </w:trPr>
              <w:tc>
                <w:tcPr>
                  <w:tcW w:w="1005" w:type="dxa"/>
                  <w:vMerge/>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rPr>
                      <w:rFonts w:ascii="Times New Roman" w:hAnsi="Times New Roman"/>
                      <w:sz w:val="24"/>
                      <w:szCs w:val="24"/>
                      <w:lang w:val="x-none"/>
                    </w:rPr>
                  </w:pPr>
                </w:p>
              </w:tc>
              <w:tc>
                <w:tcPr>
                  <w:tcW w:w="1005" w:type="dxa"/>
                  <w:vMerge/>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rPr>
                      <w:rFonts w:ascii="Times New Roman" w:hAnsi="Times New Roman"/>
                      <w:sz w:val="24"/>
                      <w:szCs w:val="24"/>
                      <w:lang w:val="x-none"/>
                    </w:rPr>
                  </w:pPr>
                </w:p>
              </w:tc>
              <w:tc>
                <w:tcPr>
                  <w:tcW w:w="1020" w:type="dxa"/>
                  <w:vMerge/>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rPr>
                      <w:rFonts w:ascii="Times New Roman" w:hAnsi="Times New Roman"/>
                      <w:sz w:val="24"/>
                      <w:szCs w:val="24"/>
                      <w:lang w:val="x-none"/>
                    </w:rPr>
                  </w:pPr>
                </w:p>
              </w:tc>
              <w:tc>
                <w:tcPr>
                  <w:tcW w:w="1020" w:type="dxa"/>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на вахта</w:t>
                  </w:r>
                </w:p>
              </w:tc>
              <w:tc>
                <w:tcPr>
                  <w:tcW w:w="1020" w:type="dxa"/>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извън вахта</w:t>
                  </w:r>
                </w:p>
              </w:tc>
              <w:tc>
                <w:tcPr>
                  <w:tcW w:w="1020" w:type="dxa"/>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на вахта</w:t>
                  </w:r>
                </w:p>
              </w:tc>
              <w:tc>
                <w:tcPr>
                  <w:tcW w:w="1020" w:type="dxa"/>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извън вахта</w:t>
                  </w:r>
                </w:p>
              </w:tc>
              <w:tc>
                <w:tcPr>
                  <w:tcW w:w="1020" w:type="dxa"/>
                  <w:vMerge/>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rPr>
                      <w:rFonts w:ascii="Times New Roman" w:hAnsi="Times New Roman"/>
                      <w:sz w:val="24"/>
                      <w:szCs w:val="24"/>
                      <w:lang w:val="x-none"/>
                    </w:rPr>
                  </w:pPr>
                </w:p>
              </w:tc>
              <w:tc>
                <w:tcPr>
                  <w:tcW w:w="1020" w:type="dxa"/>
                  <w:vMerge w:val="restart"/>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почивка</w:t>
                  </w:r>
                </w:p>
              </w:tc>
              <w:tc>
                <w:tcPr>
                  <w:tcW w:w="1020" w:type="dxa"/>
                  <w:vMerge w:val="restart"/>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почивка</w:t>
                  </w:r>
                </w:p>
              </w:tc>
            </w:tr>
            <w:tr w:rsidR="00FC2D27">
              <w:trPr>
                <w:tblCellSpacing w:w="0" w:type="dxa"/>
              </w:trPr>
              <w:tc>
                <w:tcPr>
                  <w:tcW w:w="1005" w:type="dxa"/>
                  <w:vMerge/>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rPr>
                      <w:rFonts w:ascii="Times New Roman" w:hAnsi="Times New Roman"/>
                      <w:sz w:val="24"/>
                      <w:szCs w:val="24"/>
                      <w:lang w:val="x-none"/>
                    </w:rPr>
                  </w:pPr>
                </w:p>
              </w:tc>
              <w:tc>
                <w:tcPr>
                  <w:tcW w:w="1005" w:type="dxa"/>
                  <w:vMerge/>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rPr>
                      <w:rFonts w:ascii="Times New Roman" w:hAnsi="Times New Roman"/>
                      <w:sz w:val="24"/>
                      <w:szCs w:val="24"/>
                      <w:lang w:val="x-none"/>
                    </w:rPr>
                  </w:pPr>
                </w:p>
              </w:tc>
              <w:tc>
                <w:tcPr>
                  <w:tcW w:w="1020" w:type="dxa"/>
                  <w:vMerge/>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rPr>
                      <w:rFonts w:ascii="Times New Roman" w:hAnsi="Times New Roman"/>
                      <w:sz w:val="24"/>
                      <w:szCs w:val="24"/>
                      <w:lang w:val="x-none"/>
                    </w:rPr>
                  </w:pPr>
                </w:p>
              </w:tc>
              <w:tc>
                <w:tcPr>
                  <w:tcW w:w="1020" w:type="dxa"/>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от</w:t>
                  </w:r>
                </w:p>
              </w:tc>
              <w:tc>
                <w:tcPr>
                  <w:tcW w:w="1020" w:type="dxa"/>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от</w:t>
                  </w:r>
                </w:p>
              </w:tc>
              <w:tc>
                <w:tcPr>
                  <w:tcW w:w="1020" w:type="dxa"/>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от</w:t>
                  </w:r>
                </w:p>
              </w:tc>
              <w:tc>
                <w:tcPr>
                  <w:tcW w:w="1020" w:type="dxa"/>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от</w:t>
                  </w:r>
                </w:p>
              </w:tc>
              <w:tc>
                <w:tcPr>
                  <w:tcW w:w="1020" w:type="dxa"/>
                  <w:vMerge/>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rPr>
                      <w:rFonts w:ascii="Times New Roman" w:hAnsi="Times New Roman"/>
                      <w:sz w:val="24"/>
                      <w:szCs w:val="24"/>
                      <w:lang w:val="x-none"/>
                    </w:rPr>
                  </w:pPr>
                </w:p>
              </w:tc>
              <w:tc>
                <w:tcPr>
                  <w:tcW w:w="1020" w:type="dxa"/>
                  <w:vMerge/>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rPr>
                      <w:rFonts w:ascii="Times New Roman" w:hAnsi="Times New Roman"/>
                      <w:sz w:val="24"/>
                      <w:szCs w:val="24"/>
                      <w:lang w:val="x-none"/>
                    </w:rPr>
                  </w:pPr>
                </w:p>
              </w:tc>
              <w:tc>
                <w:tcPr>
                  <w:tcW w:w="1020" w:type="dxa"/>
                  <w:vMerge/>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rPr>
                      <w:rFonts w:ascii="Times New Roman" w:hAnsi="Times New Roman"/>
                      <w:sz w:val="24"/>
                      <w:szCs w:val="24"/>
                      <w:lang w:val="x-none"/>
                    </w:rPr>
                  </w:pPr>
                </w:p>
              </w:tc>
            </w:tr>
            <w:tr w:rsidR="00FC2D27">
              <w:trPr>
                <w:tblCellSpacing w:w="0" w:type="dxa"/>
              </w:trPr>
              <w:tc>
                <w:tcPr>
                  <w:tcW w:w="1005" w:type="dxa"/>
                  <w:vMerge/>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rPr>
                      <w:rFonts w:ascii="Times New Roman" w:hAnsi="Times New Roman"/>
                      <w:sz w:val="24"/>
                      <w:szCs w:val="24"/>
                      <w:lang w:val="x-none"/>
                    </w:rPr>
                  </w:pPr>
                </w:p>
              </w:tc>
              <w:tc>
                <w:tcPr>
                  <w:tcW w:w="1005" w:type="dxa"/>
                  <w:vMerge/>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rPr>
                      <w:rFonts w:ascii="Times New Roman" w:hAnsi="Times New Roman"/>
                      <w:sz w:val="24"/>
                      <w:szCs w:val="24"/>
                      <w:lang w:val="x-none"/>
                    </w:rPr>
                  </w:pPr>
                </w:p>
              </w:tc>
              <w:tc>
                <w:tcPr>
                  <w:tcW w:w="1020" w:type="dxa"/>
                  <w:vMerge/>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rPr>
                      <w:rFonts w:ascii="Times New Roman" w:hAnsi="Times New Roman"/>
                      <w:sz w:val="24"/>
                      <w:szCs w:val="24"/>
                      <w:lang w:val="x-none"/>
                    </w:rPr>
                  </w:pPr>
                </w:p>
              </w:tc>
              <w:tc>
                <w:tcPr>
                  <w:tcW w:w="1020" w:type="dxa"/>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до</w:t>
                  </w:r>
                </w:p>
              </w:tc>
              <w:tc>
                <w:tcPr>
                  <w:tcW w:w="1020" w:type="dxa"/>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до</w:t>
                  </w:r>
                </w:p>
              </w:tc>
              <w:tc>
                <w:tcPr>
                  <w:tcW w:w="1020" w:type="dxa"/>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до</w:t>
                  </w:r>
                </w:p>
              </w:tc>
              <w:tc>
                <w:tcPr>
                  <w:tcW w:w="1020" w:type="dxa"/>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до</w:t>
                  </w:r>
                </w:p>
              </w:tc>
              <w:tc>
                <w:tcPr>
                  <w:tcW w:w="1020" w:type="dxa"/>
                  <w:vMerge/>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rPr>
                      <w:rFonts w:ascii="Times New Roman" w:hAnsi="Times New Roman"/>
                      <w:sz w:val="24"/>
                      <w:szCs w:val="24"/>
                      <w:lang w:val="x-none"/>
                    </w:rPr>
                  </w:pPr>
                </w:p>
              </w:tc>
              <w:tc>
                <w:tcPr>
                  <w:tcW w:w="1020" w:type="dxa"/>
                  <w:vMerge/>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rPr>
                      <w:rFonts w:ascii="Times New Roman" w:hAnsi="Times New Roman"/>
                      <w:sz w:val="24"/>
                      <w:szCs w:val="24"/>
                      <w:lang w:val="x-none"/>
                    </w:rPr>
                  </w:pPr>
                </w:p>
              </w:tc>
              <w:tc>
                <w:tcPr>
                  <w:tcW w:w="1020" w:type="dxa"/>
                  <w:vMerge/>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rPr>
                      <w:rFonts w:ascii="Times New Roman" w:hAnsi="Times New Roman"/>
                      <w:sz w:val="24"/>
                      <w:szCs w:val="24"/>
                      <w:lang w:val="x-none"/>
                    </w:rPr>
                  </w:pPr>
                </w:p>
              </w:tc>
            </w:tr>
            <w:tr w:rsidR="00FC2D27">
              <w:trPr>
                <w:tblCellSpacing w:w="0" w:type="dxa"/>
              </w:trPr>
              <w:tc>
                <w:tcPr>
                  <w:tcW w:w="1005" w:type="dxa"/>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w:t>
                  </w:r>
                </w:p>
              </w:tc>
              <w:tc>
                <w:tcPr>
                  <w:tcW w:w="1005" w:type="dxa"/>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20" w:type="dxa"/>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20" w:type="dxa"/>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20" w:type="dxa"/>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20" w:type="dxa"/>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20" w:type="dxa"/>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20" w:type="dxa"/>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20" w:type="dxa"/>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20" w:type="dxa"/>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FC2D27">
              <w:trPr>
                <w:tblCellSpacing w:w="0" w:type="dxa"/>
              </w:trPr>
              <w:tc>
                <w:tcPr>
                  <w:tcW w:w="1005" w:type="dxa"/>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w:t>
                  </w:r>
                </w:p>
              </w:tc>
              <w:tc>
                <w:tcPr>
                  <w:tcW w:w="1005" w:type="dxa"/>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20" w:type="dxa"/>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20" w:type="dxa"/>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20" w:type="dxa"/>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20" w:type="dxa"/>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20" w:type="dxa"/>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20" w:type="dxa"/>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20" w:type="dxa"/>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20" w:type="dxa"/>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FC2D27">
              <w:trPr>
                <w:tblCellSpacing w:w="0" w:type="dxa"/>
              </w:trPr>
              <w:tc>
                <w:tcPr>
                  <w:tcW w:w="1005" w:type="dxa"/>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05" w:type="dxa"/>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20" w:type="dxa"/>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20" w:type="dxa"/>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20" w:type="dxa"/>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20" w:type="dxa"/>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20" w:type="dxa"/>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20" w:type="dxa"/>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20" w:type="dxa"/>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20" w:type="dxa"/>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FC2D27">
              <w:trPr>
                <w:tblCellSpacing w:w="0" w:type="dxa"/>
              </w:trPr>
              <w:tc>
                <w:tcPr>
                  <w:tcW w:w="1005" w:type="dxa"/>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05" w:type="dxa"/>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20" w:type="dxa"/>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20" w:type="dxa"/>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20" w:type="dxa"/>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20" w:type="dxa"/>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20" w:type="dxa"/>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20" w:type="dxa"/>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20" w:type="dxa"/>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20" w:type="dxa"/>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FC2D27">
              <w:trPr>
                <w:tblCellSpacing w:w="0" w:type="dxa"/>
              </w:trPr>
              <w:tc>
                <w:tcPr>
                  <w:tcW w:w="1005" w:type="dxa"/>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05" w:type="dxa"/>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20" w:type="dxa"/>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20" w:type="dxa"/>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20" w:type="dxa"/>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20" w:type="dxa"/>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20" w:type="dxa"/>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20" w:type="dxa"/>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20" w:type="dxa"/>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20" w:type="dxa"/>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FC2D27">
              <w:trPr>
                <w:tblCellSpacing w:w="0" w:type="dxa"/>
              </w:trPr>
              <w:tc>
                <w:tcPr>
                  <w:tcW w:w="1005" w:type="dxa"/>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05" w:type="dxa"/>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20" w:type="dxa"/>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20" w:type="dxa"/>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20" w:type="dxa"/>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20" w:type="dxa"/>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20" w:type="dxa"/>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20" w:type="dxa"/>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20" w:type="dxa"/>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20" w:type="dxa"/>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FC2D27">
              <w:trPr>
                <w:tblCellSpacing w:w="0" w:type="dxa"/>
              </w:trPr>
              <w:tc>
                <w:tcPr>
                  <w:tcW w:w="1005" w:type="dxa"/>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05" w:type="dxa"/>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20" w:type="dxa"/>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20" w:type="dxa"/>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20" w:type="dxa"/>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20" w:type="dxa"/>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20" w:type="dxa"/>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20" w:type="dxa"/>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20" w:type="dxa"/>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20" w:type="dxa"/>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FC2D27" w:rsidRDefault="00FC2D27">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2</w:t>
      </w:r>
    </w:p>
    <w:p w:rsidR="00FC2D27" w:rsidRDefault="00FC2D2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22, ал. 1 и чл. 28, ал. 1</w:t>
      </w:r>
    </w:p>
    <w:p w:rsidR="00FC2D27" w:rsidRDefault="00FC2D2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(Доп. – ДВ, бр. 19 от 2018 г.)</w:t>
      </w:r>
    </w:p>
    <w:p w:rsidR="00FC2D27" w:rsidRDefault="00FC2D2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Ежемесечна отчетна форма за действително отработеното време (в часове)</w:t>
      </w:r>
    </w:p>
    <w:p w:rsidR="00FC2D27" w:rsidRDefault="00FC2D2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lastRenderedPageBreak/>
        <w:t xml:space="preserve">     или времето (в часове) за почивка и временна неработоспособност поради</w:t>
      </w:r>
    </w:p>
    <w:p w:rsidR="00FC2D27" w:rsidRDefault="00FC2D2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общо заболяване, трудова злополука или професионална болест</w:t>
      </w:r>
    </w:p>
    <w:p w:rsidR="00FC2D27" w:rsidRDefault="00FC2D2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w:t>
      </w:r>
    </w:p>
    <w:p w:rsidR="00FC2D27" w:rsidRDefault="00FC2D2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FC2D27" w:rsidRDefault="00FC2D2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Име на кораба . . . . . . ИМО номер/УЕИН . . . . . . Знаме на кораба . . . </w:t>
      </w:r>
    </w:p>
    <w:p w:rsidR="00FC2D27" w:rsidRDefault="00FC2D2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Член на екипажа/обслужващия персонал (трите имена) . . . . . . . . . . . . </w:t>
      </w:r>
    </w:p>
    <w:p w:rsidR="00FC2D27" w:rsidRDefault="00FC2D2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Длъжност . . . . . . . .</w:t>
      </w:r>
    </w:p>
    <w:p w:rsidR="00FC2D27" w:rsidRDefault="00FC2D2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Месец и година . . . . .          Дава ли вахта:  да +---+  не +---+</w:t>
      </w:r>
    </w:p>
    <w:p w:rsidR="00FC2D27" w:rsidRDefault="00FC2D2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w:t>
      </w:r>
    </w:p>
    <w:p w:rsidR="00FC2D27" w:rsidRDefault="00FC2D2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Моля да отбележите часовете в работа с "х", часовете в почивка с "о" </w:t>
      </w:r>
    </w:p>
    <w:p w:rsidR="00FC2D27" w:rsidRDefault="00FC2D2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и по болест с "б"</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FC2D27">
        <w:trPr>
          <w:tblCellSpacing w:w="15" w:type="dxa"/>
        </w:trPr>
        <w:tc>
          <w:tcPr>
            <w:tcW w:w="21240" w:type="dxa"/>
            <w:tcBorders>
              <w:top w:val="nil"/>
              <w:left w:val="nil"/>
              <w:bottom w:val="nil"/>
              <w:right w:val="nil"/>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21285" w:type="dxa"/>
              <w:tblCellSpacing w:w="8" w:type="dxa"/>
              <w:tblBorders>
                <w:top w:val="single" w:sz="6" w:space="0" w:color="F0F0F0"/>
                <w:left w:val="single" w:sz="6" w:space="0" w:color="F0F0F0"/>
                <w:bottom w:val="single" w:sz="6" w:space="0" w:color="A0A0A0"/>
                <w:right w:val="single" w:sz="6" w:space="0" w:color="A0A0A0"/>
              </w:tblBorders>
              <w:tblLayout w:type="fixed"/>
              <w:tblCellMar>
                <w:top w:w="135" w:type="dxa"/>
                <w:left w:w="135" w:type="dxa"/>
                <w:bottom w:w="135" w:type="dxa"/>
                <w:right w:w="135" w:type="dxa"/>
              </w:tblCellMar>
              <w:tblLook w:val="0000" w:firstRow="0" w:lastRow="0" w:firstColumn="0" w:lastColumn="0" w:noHBand="0" w:noVBand="0"/>
            </w:tblPr>
            <w:tblGrid>
              <w:gridCol w:w="1624"/>
              <w:gridCol w:w="701"/>
              <w:gridCol w:w="701"/>
              <w:gridCol w:w="701"/>
              <w:gridCol w:w="702"/>
              <w:gridCol w:w="702"/>
              <w:gridCol w:w="702"/>
              <w:gridCol w:w="702"/>
              <w:gridCol w:w="702"/>
              <w:gridCol w:w="702"/>
              <w:gridCol w:w="702"/>
              <w:gridCol w:w="702"/>
              <w:gridCol w:w="702"/>
              <w:gridCol w:w="702"/>
              <w:gridCol w:w="702"/>
              <w:gridCol w:w="702"/>
              <w:gridCol w:w="702"/>
              <w:gridCol w:w="702"/>
              <w:gridCol w:w="702"/>
              <w:gridCol w:w="702"/>
              <w:gridCol w:w="702"/>
              <w:gridCol w:w="702"/>
              <w:gridCol w:w="702"/>
              <w:gridCol w:w="702"/>
              <w:gridCol w:w="702"/>
              <w:gridCol w:w="702"/>
              <w:gridCol w:w="702"/>
              <w:gridCol w:w="702"/>
              <w:gridCol w:w="710"/>
            </w:tblGrid>
            <w:tr w:rsidR="00FC2D27">
              <w:trPr>
                <w:tblCellSpacing w:w="8" w:type="dxa"/>
              </w:trPr>
              <w:tc>
                <w:tcPr>
                  <w:tcW w:w="3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Час</w:t>
                  </w: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01</w:t>
                  </w: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02</w:t>
                  </w: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03</w:t>
                  </w: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04</w:t>
                  </w: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05</w:t>
                  </w: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06</w:t>
                  </w: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07</w:t>
                  </w: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08</w:t>
                  </w: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09</w:t>
                  </w: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w:t>
                  </w: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11</w:t>
                  </w: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12</w:t>
                  </w: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13</w:t>
                  </w: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14</w:t>
                  </w: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15</w:t>
                  </w: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16</w:t>
                  </w: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17</w:t>
                  </w: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18</w:t>
                  </w: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19</w:t>
                  </w: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20</w:t>
                  </w: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21</w:t>
                  </w: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22</w:t>
                  </w: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23</w:t>
                  </w: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24</w:t>
                  </w: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 общо</w:t>
                  </w: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“о” общо</w:t>
                  </w: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“б” общо</w:t>
                  </w: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Забележки</w:t>
                  </w:r>
                </w:p>
              </w:tc>
            </w:tr>
            <w:tr w:rsidR="00FC2D27">
              <w:trPr>
                <w:tblCellSpacing w:w="8" w:type="dxa"/>
              </w:trPr>
              <w:tc>
                <w:tcPr>
                  <w:tcW w:w="3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Дата</w:t>
                  </w: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FC2D27">
              <w:trPr>
                <w:tblCellSpacing w:w="8" w:type="dxa"/>
              </w:trPr>
              <w:tc>
                <w:tcPr>
                  <w:tcW w:w="3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01</w:t>
                  </w: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FC2D27">
              <w:trPr>
                <w:tblCellSpacing w:w="8" w:type="dxa"/>
              </w:trPr>
              <w:tc>
                <w:tcPr>
                  <w:tcW w:w="3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02</w:t>
                  </w: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FC2D27">
              <w:trPr>
                <w:tblCellSpacing w:w="8" w:type="dxa"/>
              </w:trPr>
              <w:tc>
                <w:tcPr>
                  <w:tcW w:w="3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03</w:t>
                  </w: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FC2D27">
              <w:trPr>
                <w:tblCellSpacing w:w="8" w:type="dxa"/>
              </w:trPr>
              <w:tc>
                <w:tcPr>
                  <w:tcW w:w="3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04</w:t>
                  </w: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FC2D27">
              <w:trPr>
                <w:tblCellSpacing w:w="8" w:type="dxa"/>
              </w:trPr>
              <w:tc>
                <w:tcPr>
                  <w:tcW w:w="3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05</w:t>
                  </w: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FC2D27">
              <w:trPr>
                <w:tblCellSpacing w:w="8" w:type="dxa"/>
              </w:trPr>
              <w:tc>
                <w:tcPr>
                  <w:tcW w:w="3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06</w:t>
                  </w: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FC2D27">
              <w:trPr>
                <w:tblCellSpacing w:w="8" w:type="dxa"/>
              </w:trPr>
              <w:tc>
                <w:tcPr>
                  <w:tcW w:w="3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07</w:t>
                  </w: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FC2D27">
              <w:trPr>
                <w:tblCellSpacing w:w="8" w:type="dxa"/>
              </w:trPr>
              <w:tc>
                <w:tcPr>
                  <w:tcW w:w="3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08</w:t>
                  </w: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FC2D27">
              <w:trPr>
                <w:tblCellSpacing w:w="8" w:type="dxa"/>
              </w:trPr>
              <w:tc>
                <w:tcPr>
                  <w:tcW w:w="3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09</w:t>
                  </w: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FC2D27">
              <w:trPr>
                <w:tblCellSpacing w:w="8" w:type="dxa"/>
              </w:trPr>
              <w:tc>
                <w:tcPr>
                  <w:tcW w:w="3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10</w:t>
                  </w: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FC2D27">
              <w:trPr>
                <w:tblCellSpacing w:w="8" w:type="dxa"/>
              </w:trPr>
              <w:tc>
                <w:tcPr>
                  <w:tcW w:w="3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w:t>
                  </w: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FC2D27">
              <w:trPr>
                <w:tblCellSpacing w:w="8" w:type="dxa"/>
              </w:trPr>
              <w:tc>
                <w:tcPr>
                  <w:tcW w:w="3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12</w:t>
                  </w: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FC2D27">
              <w:trPr>
                <w:tblCellSpacing w:w="8" w:type="dxa"/>
              </w:trPr>
              <w:tc>
                <w:tcPr>
                  <w:tcW w:w="3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13</w:t>
                  </w: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FC2D27">
              <w:trPr>
                <w:tblCellSpacing w:w="8" w:type="dxa"/>
              </w:trPr>
              <w:tc>
                <w:tcPr>
                  <w:tcW w:w="3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14</w:t>
                  </w: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FC2D27">
              <w:trPr>
                <w:tblCellSpacing w:w="8" w:type="dxa"/>
              </w:trPr>
              <w:tc>
                <w:tcPr>
                  <w:tcW w:w="3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15</w:t>
                  </w: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FC2D27">
              <w:trPr>
                <w:tblCellSpacing w:w="8" w:type="dxa"/>
              </w:trPr>
              <w:tc>
                <w:tcPr>
                  <w:tcW w:w="3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16</w:t>
                  </w: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FC2D27">
              <w:trPr>
                <w:tblCellSpacing w:w="8" w:type="dxa"/>
              </w:trPr>
              <w:tc>
                <w:tcPr>
                  <w:tcW w:w="3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17</w:t>
                  </w: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FC2D27">
              <w:trPr>
                <w:tblCellSpacing w:w="8" w:type="dxa"/>
              </w:trPr>
              <w:tc>
                <w:tcPr>
                  <w:tcW w:w="3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18</w:t>
                  </w: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FC2D27">
              <w:trPr>
                <w:tblCellSpacing w:w="8" w:type="dxa"/>
              </w:trPr>
              <w:tc>
                <w:tcPr>
                  <w:tcW w:w="3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19</w:t>
                  </w: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FC2D27">
              <w:trPr>
                <w:tblCellSpacing w:w="8" w:type="dxa"/>
              </w:trPr>
              <w:tc>
                <w:tcPr>
                  <w:tcW w:w="3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20</w:t>
                  </w: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FC2D27">
              <w:trPr>
                <w:tblCellSpacing w:w="8" w:type="dxa"/>
              </w:trPr>
              <w:tc>
                <w:tcPr>
                  <w:tcW w:w="3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21</w:t>
                  </w: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FC2D27">
              <w:trPr>
                <w:tblCellSpacing w:w="8" w:type="dxa"/>
              </w:trPr>
              <w:tc>
                <w:tcPr>
                  <w:tcW w:w="3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22</w:t>
                  </w: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FC2D27">
              <w:trPr>
                <w:tblCellSpacing w:w="8" w:type="dxa"/>
              </w:trPr>
              <w:tc>
                <w:tcPr>
                  <w:tcW w:w="3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23</w:t>
                  </w: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FC2D27">
              <w:trPr>
                <w:tblCellSpacing w:w="8" w:type="dxa"/>
              </w:trPr>
              <w:tc>
                <w:tcPr>
                  <w:tcW w:w="3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24</w:t>
                  </w: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FC2D27">
              <w:trPr>
                <w:tblCellSpacing w:w="8" w:type="dxa"/>
              </w:trPr>
              <w:tc>
                <w:tcPr>
                  <w:tcW w:w="3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25</w:t>
                  </w: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FC2D27">
              <w:trPr>
                <w:tblCellSpacing w:w="8" w:type="dxa"/>
              </w:trPr>
              <w:tc>
                <w:tcPr>
                  <w:tcW w:w="3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26</w:t>
                  </w: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FC2D27">
              <w:trPr>
                <w:tblCellSpacing w:w="8" w:type="dxa"/>
              </w:trPr>
              <w:tc>
                <w:tcPr>
                  <w:tcW w:w="3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27</w:t>
                  </w: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FC2D27">
              <w:trPr>
                <w:tblCellSpacing w:w="8" w:type="dxa"/>
              </w:trPr>
              <w:tc>
                <w:tcPr>
                  <w:tcW w:w="3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28</w:t>
                  </w: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FC2D27">
              <w:trPr>
                <w:tblCellSpacing w:w="8" w:type="dxa"/>
              </w:trPr>
              <w:tc>
                <w:tcPr>
                  <w:tcW w:w="3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29</w:t>
                  </w: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FC2D27">
              <w:trPr>
                <w:tblCellSpacing w:w="8" w:type="dxa"/>
              </w:trPr>
              <w:tc>
                <w:tcPr>
                  <w:tcW w:w="3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30</w:t>
                  </w: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FC2D27">
              <w:trPr>
                <w:tblCellSpacing w:w="8" w:type="dxa"/>
              </w:trPr>
              <w:tc>
                <w:tcPr>
                  <w:tcW w:w="3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31</w:t>
                  </w: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FC2D27">
              <w:trPr>
                <w:tblCellSpacing w:w="8" w:type="dxa"/>
              </w:trPr>
              <w:tc>
                <w:tcPr>
                  <w:tcW w:w="3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“х” общо</w:t>
                  </w: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FC2D27">
              <w:trPr>
                <w:tblCellSpacing w:w="8" w:type="dxa"/>
              </w:trPr>
              <w:tc>
                <w:tcPr>
                  <w:tcW w:w="3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 общо</w:t>
                  </w: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FC2D27">
              <w:trPr>
                <w:tblCellSpacing w:w="8" w:type="dxa"/>
              </w:trPr>
              <w:tc>
                <w:tcPr>
                  <w:tcW w:w="3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общо</w:t>
                  </w: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Име на капитана на кораба (на упълномощеното лице) ...........................</w:t>
            </w:r>
          </w:p>
          <w:tbl>
            <w:tblPr>
              <w:tblW w:w="15240" w:type="dxa"/>
              <w:tblCellSpacing w:w="8" w:type="dxa"/>
              <w:tblLayout w:type="fixed"/>
              <w:tblCellMar>
                <w:left w:w="0" w:type="dxa"/>
                <w:right w:w="0" w:type="dxa"/>
              </w:tblCellMar>
              <w:tblLook w:val="0000" w:firstRow="0" w:lastRow="0" w:firstColumn="0" w:lastColumn="0" w:noHBand="0" w:noVBand="0"/>
            </w:tblPr>
            <w:tblGrid>
              <w:gridCol w:w="8076"/>
              <w:gridCol w:w="7164"/>
            </w:tblGrid>
            <w:tr w:rsidR="00FC2D27">
              <w:trPr>
                <w:tblCellSpacing w:w="8" w:type="dxa"/>
              </w:trPr>
              <w:tc>
                <w:tcPr>
                  <w:tcW w:w="2650" w:type="pct"/>
                  <w:tcBorders>
                    <w:top w:val="nil"/>
                    <w:left w:val="nil"/>
                    <w:bottom w:val="nil"/>
                    <w:right w:val="nil"/>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Подпис на капитана (на упълномощеното лице): ......</w:t>
                  </w:r>
                </w:p>
              </w:tc>
              <w:tc>
                <w:tcPr>
                  <w:tcW w:w="2350" w:type="pct"/>
                  <w:tcBorders>
                    <w:top w:val="nil"/>
                    <w:left w:val="nil"/>
                    <w:bottom w:val="nil"/>
                    <w:right w:val="nil"/>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Подпис на члена на екипажа/обслужващия персонал:..................</w:t>
                  </w:r>
                </w:p>
              </w:tc>
            </w:tr>
          </w:tbl>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i/>
                <w:iCs/>
                <w:sz w:val="24"/>
                <w:szCs w:val="24"/>
                <w:lang w:val="x-none"/>
              </w:rPr>
              <w:t xml:space="preserve"> Забележка.</w:t>
            </w:r>
            <w:r>
              <w:rPr>
                <w:rFonts w:ascii="Times New Roman" w:hAnsi="Times New Roman"/>
                <w:sz w:val="24"/>
                <w:szCs w:val="24"/>
                <w:lang w:val="x-none"/>
              </w:rPr>
              <w:t xml:space="preserve"> Копие от настоящата форма се предоставя на члена на </w:t>
            </w:r>
            <w:r>
              <w:rPr>
                <w:rFonts w:ascii="Times New Roman" w:hAnsi="Times New Roman"/>
                <w:sz w:val="24"/>
                <w:szCs w:val="24"/>
                <w:lang w:val="x-none"/>
              </w:rPr>
              <w:lastRenderedPageBreak/>
              <w:t>екипажа/обслужващия персонал.</w:t>
            </w:r>
          </w:p>
        </w:tc>
      </w:tr>
    </w:tbl>
    <w:p w:rsidR="00FC2D27" w:rsidRDefault="00FC2D27">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3</w:t>
      </w:r>
    </w:p>
    <w:p w:rsidR="00FC2D27" w:rsidRDefault="00FC2D2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63 </w:t>
      </w:r>
    </w:p>
    <w:p w:rsidR="00FC2D27" w:rsidRDefault="00FC2D2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(Отм. – ДВ, бр. 19 от 2018 г.)</w:t>
      </w:r>
    </w:p>
    <w:p w:rsidR="00FC2D27" w:rsidRDefault="00FC2D27">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4</w:t>
      </w:r>
    </w:p>
    <w:p w:rsidR="00FC2D27" w:rsidRDefault="00FC2D2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97, ал. 1 </w:t>
      </w:r>
    </w:p>
    <w:p w:rsidR="00FC2D27" w:rsidRDefault="00FC2D2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Разрешително за работа</w:t>
      </w:r>
    </w:p>
    <w:p w:rsidR="00FC2D27" w:rsidRDefault="00FC2D2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Забележка. Отговорният офицер отбелязва с отметки приложимите дейности</w:t>
      </w:r>
    </w:p>
    <w:p w:rsidR="00FC2D27" w:rsidRDefault="00FC2D2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в лявата част на полетата, следващи заглавната част на текста, и зачертава</w:t>
      </w:r>
    </w:p>
    <w:p w:rsidR="00FC2D27" w:rsidRDefault="00FC2D2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неприложимите в дясната част. Офицерът включва при необходимост подходящи</w:t>
      </w:r>
    </w:p>
    <w:p w:rsidR="00FC2D27" w:rsidRDefault="00FC2D2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текстове за приложимите дейности в частите "друга работа" или "допълнителни</w:t>
      </w:r>
    </w:p>
    <w:p w:rsidR="00FC2D27" w:rsidRDefault="00FC2D2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предпазни мерки".</w:t>
      </w:r>
    </w:p>
    <w:p w:rsidR="00FC2D27" w:rsidRDefault="00FC2D2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Лицето, натоварено с работата, отбелязва с отметки всички приложими</w:t>
      </w:r>
    </w:p>
    <w:p w:rsidR="00FC2D27" w:rsidRDefault="00FC2D2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дейности в дясната част след извършване на всяка проверка.</w:t>
      </w:r>
    </w:p>
    <w:p w:rsidR="00FC2D27" w:rsidRDefault="00FC2D2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Работата, която ще се извършва:</w:t>
      </w:r>
    </w:p>
    <w:p w:rsidR="00FC2D27" w:rsidRDefault="00FC2D2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 . . . . . . . . . . . . . . . . . . . . . . . . . . . . . . . . .</w:t>
      </w:r>
    </w:p>
    <w:p w:rsidR="00FC2D27" w:rsidRDefault="00FC2D2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Период на валидност на разрешителното:</w:t>
      </w:r>
    </w:p>
    <w:p w:rsidR="00FC2D27" w:rsidRDefault="00FC2D2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 . . . . . . . . . . . . . . . . . . . . . . . . . . . . . . . . .</w:t>
      </w:r>
    </w:p>
    <w:p w:rsidR="00FC2D27" w:rsidRDefault="00FC2D2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Място за извършване на работата:</w:t>
      </w:r>
    </w:p>
    <w:p w:rsidR="00FC2D27" w:rsidRDefault="00FC2D2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 . . . . . . . . . . . . . . . . . . . . . . . . . . . . . . . . .</w:t>
      </w:r>
    </w:p>
    <w:p w:rsidR="00FC2D27" w:rsidRDefault="00FC2D2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Лице, ръководещо работата:</w:t>
      </w:r>
    </w:p>
    <w:p w:rsidR="00FC2D27" w:rsidRDefault="00FC2D2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 . . . . . . . . . . . . . . . . . . . . . . . . . . . . . . . . .</w:t>
      </w:r>
    </w:p>
    <w:p w:rsidR="00FC2D27" w:rsidRDefault="00FC2D2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Лица за извършване на работата:</w:t>
      </w:r>
    </w:p>
    <w:p w:rsidR="00FC2D27" w:rsidRDefault="00FC2D2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 . . . . . . . . . . . . . . . . . . . . . . . . . . . . . . . . .</w:t>
      </w:r>
    </w:p>
    <w:p w:rsidR="00FC2D27" w:rsidRDefault="00FC2D2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Отговорен офицер (подпис):</w:t>
      </w:r>
    </w:p>
    <w:p w:rsidR="00FC2D27" w:rsidRDefault="00FC2D2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 . . . . . . . . . . . . . . . . . . . . . . . . . . . . . . . . .</w:t>
      </w:r>
    </w:p>
    <w:p w:rsidR="00FC2D27" w:rsidRDefault="00FC2D2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Дата . . . . . . . . . . . .             Време . . . . . . .</w:t>
      </w:r>
    </w:p>
    <w:p w:rsidR="00FC2D27" w:rsidRDefault="00FC2D2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Капитан (подпис) . . . . . . . . . . . . . . . . . . . . . .</w:t>
      </w:r>
    </w:p>
    <w:p w:rsidR="00FC2D27" w:rsidRDefault="00FC2D2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Дата . . . . . . . . . . . .             Време . . . . . .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7908"/>
        <w:gridCol w:w="1842"/>
      </w:tblGrid>
      <w:tr w:rsidR="00FC2D27">
        <w:trPr>
          <w:tblCellSpacing w:w="15" w:type="dxa"/>
        </w:trPr>
        <w:tc>
          <w:tcPr>
            <w:tcW w:w="13005" w:type="dxa"/>
            <w:gridSpan w:val="2"/>
            <w:tcBorders>
              <w:top w:val="nil"/>
              <w:left w:val="nil"/>
              <w:bottom w:val="nil"/>
              <w:right w:val="nil"/>
            </w:tcBorders>
            <w:vAlign w:val="center"/>
          </w:tcPr>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Влизане в затворено и ограничено пространство</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13050" w:type="dxa"/>
              <w:jc w:val="center"/>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6062"/>
              <w:gridCol w:w="396"/>
              <w:gridCol w:w="396"/>
              <w:gridCol w:w="5535"/>
              <w:gridCol w:w="397"/>
              <w:gridCol w:w="264"/>
            </w:tblGrid>
            <w:tr w:rsidR="00FC2D27">
              <w:trPr>
                <w:tblCellSpacing w:w="0" w:type="dxa"/>
                <w:jc w:val="center"/>
              </w:trPr>
              <w:tc>
                <w:tcPr>
                  <w:tcW w:w="2450" w:type="pct"/>
                  <w:gridSpan w:val="2"/>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ПРЕДИ ИЗМЕРВАНЕ</w:t>
                  </w: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350" w:type="pct"/>
                  <w:gridSpan w:val="3"/>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СЛЕД ИЗМЕРВАНЕ</w:t>
                  </w:r>
                </w:p>
              </w:tc>
            </w:tr>
            <w:tr w:rsidR="00FC2D27">
              <w:trPr>
                <w:tblCellSpacing w:w="0" w:type="dxa"/>
                <w:jc w:val="center"/>
              </w:trPr>
              <w:tc>
                <w:tcPr>
                  <w:tcW w:w="230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Пространството е вентилирано</w:t>
                  </w: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10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Пространството е вентилирано</w:t>
                  </w: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FC2D27">
              <w:trPr>
                <w:tblCellSpacing w:w="0" w:type="dxa"/>
                <w:jc w:val="center"/>
              </w:trPr>
              <w:tc>
                <w:tcPr>
                  <w:tcW w:w="230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Въздухът е проверен и атмосферата е безопасна</w:t>
                  </w: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10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Въздухът е проверен и атмосферата е безопасна</w:t>
                  </w: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FC2D27">
              <w:trPr>
                <w:tblCellSpacing w:w="0" w:type="dxa"/>
                <w:jc w:val="center"/>
              </w:trPr>
              <w:tc>
                <w:tcPr>
                  <w:tcW w:w="230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Има спасителен екип и спасително оборудване на входа на пространството</w:t>
                  </w: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10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Има спасителен екип и спасително оборудване на входа на пространството</w:t>
                  </w: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FC2D27">
              <w:trPr>
                <w:tblCellSpacing w:w="0" w:type="dxa"/>
                <w:jc w:val="center"/>
              </w:trPr>
              <w:tc>
                <w:tcPr>
                  <w:tcW w:w="230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Отговорно лице е наблюдател на входа на пространството</w:t>
                  </w: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10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Отговорно лице е наблюдател на входа на пространството</w:t>
                  </w: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FC2D27">
              <w:trPr>
                <w:tblCellSpacing w:w="0" w:type="dxa"/>
                <w:jc w:val="center"/>
              </w:trPr>
              <w:tc>
                <w:tcPr>
                  <w:tcW w:w="230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Съгласувана е комуникацията между лицето на входа и лицата, които влизат</w:t>
                  </w: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10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Съгласувана е комуникацията между лицето на входа и лицата, които влизат</w:t>
                  </w: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FC2D27">
              <w:trPr>
                <w:tblCellSpacing w:w="0" w:type="dxa"/>
                <w:jc w:val="center"/>
              </w:trPr>
              <w:tc>
                <w:tcPr>
                  <w:tcW w:w="230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Достъпът до пространството и осветлението е задоволителен</w:t>
                  </w: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10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Достъпът до пространството и осветлението е задоволителен</w:t>
                  </w: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FC2D27">
              <w:trPr>
                <w:tblCellSpacing w:w="0" w:type="dxa"/>
                <w:jc w:val="center"/>
              </w:trPr>
              <w:tc>
                <w:tcPr>
                  <w:tcW w:w="230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Всички инструменти и другото оборудване са от разрешен тип</w:t>
                  </w: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10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Всички инструменти и другото оборудване са от разрешен тип</w:t>
                  </w: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FC2D27">
              <w:trPr>
                <w:tblCellSpacing w:w="0" w:type="dxa"/>
                <w:jc w:val="center"/>
              </w:trPr>
              <w:tc>
                <w:tcPr>
                  <w:tcW w:w="230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При използване на изолираща дихателна апаратура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познаването на апаратурата от използващия е потвърдено</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апаратурата е проверена и изправна</w:t>
                  </w: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10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При използване на изолираща дихателна апаратура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познаването на апаратурата от използващия е потвърдено</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апаратурата е проверена и изправна</w:t>
                  </w: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FC2D27">
              <w:trPr>
                <w:tblCellSpacing w:w="0" w:type="dxa"/>
                <w:jc w:val="center"/>
              </w:trPr>
              <w:tc>
                <w:tcPr>
                  <w:tcW w:w="230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Други</w:t>
                  </w: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10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Други</w:t>
                  </w: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13005" w:type="dxa"/>
              <w:jc w:val="center"/>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5983"/>
              <w:gridCol w:w="390"/>
              <w:gridCol w:w="390"/>
              <w:gridCol w:w="5462"/>
              <w:gridCol w:w="390"/>
              <w:gridCol w:w="390"/>
            </w:tblGrid>
            <w:tr w:rsidR="00FC2D27">
              <w:trPr>
                <w:tblCellSpacing w:w="0" w:type="dxa"/>
                <w:jc w:val="center"/>
              </w:trPr>
              <w:tc>
                <w:tcPr>
                  <w:tcW w:w="4850" w:type="pct"/>
                  <w:gridSpan w:val="5"/>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Оборудване и екипировка</w:t>
                  </w:r>
                </w:p>
              </w:tc>
              <w:tc>
                <w:tcPr>
                  <w:tcW w:w="100" w:type="pct"/>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FC2D27">
              <w:trPr>
                <w:tblCellSpacing w:w="0" w:type="dxa"/>
                <w:jc w:val="center"/>
              </w:trPr>
              <w:tc>
                <w:tcPr>
                  <w:tcW w:w="230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Отстранени са от мястото на работа/изолирани са източниците на електрически ток или топлина</w:t>
                  </w: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10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Отстранени са от мястото на работа/изолирани са източниците на електрически ток или топлина</w:t>
                  </w: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FC2D27">
              <w:trPr>
                <w:tblCellSpacing w:w="0" w:type="dxa"/>
                <w:jc w:val="center"/>
              </w:trPr>
              <w:tc>
                <w:tcPr>
                  <w:tcW w:w="230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Всички лица, които трябва да бъдат информирани, са информирани</w:t>
                  </w: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10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Всички лица, които трябва да бъдат информирани, са информирани</w:t>
                  </w: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FC2D27">
              <w:trPr>
                <w:tblCellSpacing w:w="0" w:type="dxa"/>
                <w:jc w:val="center"/>
              </w:trPr>
              <w:tc>
                <w:tcPr>
                  <w:tcW w:w="230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Предупредителните надписи са поставени</w:t>
                  </w: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10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Предупредителните надписи са поставени</w:t>
                  </w: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13005" w:type="dxa"/>
              <w:jc w:val="center"/>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5983"/>
              <w:gridCol w:w="390"/>
              <w:gridCol w:w="390"/>
              <w:gridCol w:w="5462"/>
              <w:gridCol w:w="390"/>
              <w:gridCol w:w="390"/>
            </w:tblGrid>
            <w:tr w:rsidR="00FC2D27">
              <w:trPr>
                <w:tblCellSpacing w:w="0" w:type="dxa"/>
                <w:jc w:val="center"/>
              </w:trPr>
              <w:tc>
                <w:tcPr>
                  <w:tcW w:w="4850" w:type="pct"/>
                  <w:gridSpan w:val="5"/>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Предпазни мерки срещу инцидент на борда на кораба</w:t>
                  </w:r>
                </w:p>
              </w:tc>
              <w:tc>
                <w:tcPr>
                  <w:tcW w:w="100" w:type="pct"/>
                  <w:tcBorders>
                    <w:top w:val="single" w:sz="6" w:space="0" w:color="A0A0A0"/>
                    <w:left w:val="single" w:sz="6" w:space="0" w:color="A0A0A0"/>
                    <w:bottom w:val="single" w:sz="6" w:space="0" w:color="F0F0F0"/>
                    <w:right w:val="single" w:sz="6" w:space="0" w:color="F0F0F0"/>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FC2D27">
              <w:trPr>
                <w:tblCellSpacing w:w="0" w:type="dxa"/>
                <w:jc w:val="center"/>
              </w:trPr>
              <w:tc>
                <w:tcPr>
                  <w:tcW w:w="230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Работи, при които възникват източници на запалване (заваряване, рязане, пробиване, ремонт на ел. оборудване и др.)</w:t>
                  </w: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10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Работи, при които възникват източници на запалване ( заваряване, рязане, пробиване, ремонт на ел. оборудване и др.)</w:t>
                  </w: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FC2D27">
              <w:trPr>
                <w:tblCellSpacing w:w="0" w:type="dxa"/>
                <w:jc w:val="center"/>
              </w:trPr>
              <w:tc>
                <w:tcPr>
                  <w:tcW w:w="230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От мястото са отстранени опасните материали и има сертификат за “ГАЗ ФРИ”</w:t>
                  </w: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10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От мястото са отстранени опасните материали и има сертификат за “ГАЗ ФРИ”</w:t>
                  </w: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FC2D27">
              <w:trPr>
                <w:tblCellSpacing w:w="0" w:type="dxa"/>
                <w:jc w:val="center"/>
              </w:trPr>
              <w:tc>
                <w:tcPr>
                  <w:tcW w:w="230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Вентилацията съответства на изискванията</w:t>
                  </w: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10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Вентилацията съответства на изискванията</w:t>
                  </w: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FC2D27">
              <w:trPr>
                <w:tblCellSpacing w:w="0" w:type="dxa"/>
                <w:jc w:val="center"/>
              </w:trPr>
              <w:tc>
                <w:tcPr>
                  <w:tcW w:w="230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Екипировката е изправна</w:t>
                  </w: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10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Екипировката е изправна</w:t>
                  </w: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FC2D27">
              <w:trPr>
                <w:tblCellSpacing w:w="0" w:type="dxa"/>
                <w:jc w:val="center"/>
              </w:trPr>
              <w:tc>
                <w:tcPr>
                  <w:tcW w:w="230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Пожарните приспособления са в добро състояние</w:t>
                  </w: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10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Пожарните приспособления са в добро състояние</w:t>
                  </w: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12510" w:type="dxa"/>
              <w:jc w:val="center"/>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2510"/>
            </w:tblGrid>
            <w:tr w:rsidR="00FC2D27">
              <w:trPr>
                <w:tblCellSpacing w:w="0" w:type="dxa"/>
                <w:jc w:val="center"/>
              </w:trPr>
              <w:tc>
                <w:tcPr>
                  <w:tcW w:w="500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Друга работа</w:t>
                  </w:r>
                </w:p>
              </w:tc>
            </w:tr>
          </w:tbl>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13005" w:type="dxa"/>
              <w:jc w:val="center"/>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6041"/>
              <w:gridCol w:w="394"/>
              <w:gridCol w:w="394"/>
              <w:gridCol w:w="5386"/>
              <w:gridCol w:w="395"/>
              <w:gridCol w:w="395"/>
            </w:tblGrid>
            <w:tr w:rsidR="00FC2D27">
              <w:trPr>
                <w:tblCellSpacing w:w="0" w:type="dxa"/>
                <w:jc w:val="center"/>
              </w:trPr>
              <w:tc>
                <w:tcPr>
                  <w:tcW w:w="230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FC2D27">
              <w:trPr>
                <w:tblCellSpacing w:w="0" w:type="dxa"/>
                <w:jc w:val="center"/>
              </w:trPr>
              <w:tc>
                <w:tcPr>
                  <w:tcW w:w="230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FC2D27">
              <w:trPr>
                <w:tblCellSpacing w:w="0" w:type="dxa"/>
                <w:jc w:val="center"/>
              </w:trPr>
              <w:tc>
                <w:tcPr>
                  <w:tcW w:w="230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12540" w:type="dxa"/>
              <w:jc w:val="center"/>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2540"/>
            </w:tblGrid>
            <w:tr w:rsidR="00FC2D27">
              <w:trPr>
                <w:tblCellSpacing w:w="0" w:type="dxa"/>
                <w:jc w:val="center"/>
              </w:trPr>
              <w:tc>
                <w:tcPr>
                  <w:tcW w:w="500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Допълнителни предпазни мерки</w:t>
                  </w:r>
                </w:p>
              </w:tc>
            </w:tr>
          </w:tbl>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13005" w:type="dxa"/>
              <w:jc w:val="center"/>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6104"/>
              <w:gridCol w:w="398"/>
              <w:gridCol w:w="398"/>
              <w:gridCol w:w="5309"/>
              <w:gridCol w:w="398"/>
              <w:gridCol w:w="398"/>
            </w:tblGrid>
            <w:tr w:rsidR="00FC2D27">
              <w:trPr>
                <w:tblCellSpacing w:w="0" w:type="dxa"/>
                <w:jc w:val="center"/>
              </w:trPr>
              <w:tc>
                <w:tcPr>
                  <w:tcW w:w="230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0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FC2D27">
              <w:trPr>
                <w:tblCellSpacing w:w="0" w:type="dxa"/>
                <w:jc w:val="center"/>
              </w:trPr>
              <w:tc>
                <w:tcPr>
                  <w:tcW w:w="230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0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FC2D27">
              <w:trPr>
                <w:tblCellSpacing w:w="0" w:type="dxa"/>
                <w:jc w:val="center"/>
              </w:trPr>
              <w:tc>
                <w:tcPr>
                  <w:tcW w:w="230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0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12960" w:type="dxa"/>
              <w:jc w:val="center"/>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2960"/>
            </w:tblGrid>
            <w:tr w:rsidR="00FC2D27">
              <w:trPr>
                <w:tblCellSpacing w:w="0" w:type="dxa"/>
                <w:jc w:val="center"/>
              </w:trPr>
              <w:tc>
                <w:tcPr>
                  <w:tcW w:w="500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Резултати от проверките</w:t>
                  </w:r>
                </w:p>
              </w:tc>
            </w:tr>
          </w:tbl>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12990" w:type="dxa"/>
              <w:jc w:val="center"/>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6034"/>
              <w:gridCol w:w="394"/>
              <w:gridCol w:w="394"/>
              <w:gridCol w:w="5379"/>
              <w:gridCol w:w="394"/>
              <w:gridCol w:w="395"/>
            </w:tblGrid>
            <w:tr w:rsidR="00FC2D27">
              <w:trPr>
                <w:tblCellSpacing w:w="0" w:type="dxa"/>
                <w:jc w:val="center"/>
              </w:trPr>
              <w:tc>
                <w:tcPr>
                  <w:tcW w:w="230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FC2D27">
              <w:trPr>
                <w:tblCellSpacing w:w="0" w:type="dxa"/>
                <w:jc w:val="center"/>
              </w:trPr>
              <w:tc>
                <w:tcPr>
                  <w:tcW w:w="230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FC2D27">
              <w:trPr>
                <w:tblCellSpacing w:w="0" w:type="dxa"/>
                <w:jc w:val="center"/>
              </w:trPr>
              <w:tc>
                <w:tcPr>
                  <w:tcW w:w="230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pct"/>
                  <w:tcBorders>
                    <w:top w:val="single" w:sz="6" w:space="0" w:color="A0A0A0"/>
                    <w:left w:val="single" w:sz="6" w:space="0" w:color="A0A0A0"/>
                    <w:bottom w:val="single" w:sz="6" w:space="0" w:color="F0F0F0"/>
                    <w:right w:val="single" w:sz="6" w:space="0" w:color="F0F0F0"/>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FC2D27">
        <w:trPr>
          <w:gridAfter w:val="1"/>
          <w:wAfter w:w="2400" w:type="dxa"/>
          <w:tblCellSpacing w:w="15" w:type="dxa"/>
        </w:trPr>
        <w:tc>
          <w:tcPr>
            <w:tcW w:w="10560" w:type="dxa"/>
            <w:tcBorders>
              <w:top w:val="nil"/>
              <w:left w:val="nil"/>
              <w:bottom w:val="nil"/>
              <w:right w:val="nil"/>
            </w:tcBorders>
            <w:vAlign w:val="center"/>
          </w:tcPr>
          <w:tbl>
            <w:tblPr>
              <w:tblW w:w="0" w:type="auto"/>
              <w:tblCellSpacing w:w="0" w:type="dxa"/>
              <w:tblLayout w:type="fixed"/>
              <w:tblCellMar>
                <w:left w:w="0" w:type="dxa"/>
                <w:right w:w="0" w:type="dxa"/>
              </w:tblCellMar>
              <w:tblLook w:val="0000" w:firstRow="0" w:lastRow="0" w:firstColumn="0" w:lastColumn="0" w:noHBand="0" w:noVBand="0"/>
            </w:tblPr>
            <w:tblGrid>
              <w:gridCol w:w="2355"/>
              <w:gridCol w:w="2340"/>
              <w:gridCol w:w="5895"/>
            </w:tblGrid>
            <w:tr w:rsidR="00FC2D27">
              <w:trPr>
                <w:tblCellSpacing w:w="0" w:type="dxa"/>
              </w:trPr>
              <w:tc>
                <w:tcPr>
                  <w:tcW w:w="10590" w:type="dxa"/>
                  <w:gridSpan w:val="3"/>
                  <w:tcBorders>
                    <w:top w:val="nil"/>
                    <w:left w:val="nil"/>
                    <w:bottom w:val="nil"/>
                    <w:right w:val="nil"/>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Взети са под внимание всички препоръки и предпазните мерки ще бъдат</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поддържани през времетраенето на работата:</w:t>
                  </w:r>
                </w:p>
              </w:tc>
            </w:tr>
            <w:tr w:rsidR="00FC2D27">
              <w:trPr>
                <w:tblCellSpacing w:w="0" w:type="dxa"/>
              </w:trPr>
              <w:tc>
                <w:tcPr>
                  <w:tcW w:w="10590" w:type="dxa"/>
                  <w:gridSpan w:val="3"/>
                  <w:tcBorders>
                    <w:top w:val="nil"/>
                    <w:left w:val="nil"/>
                    <w:bottom w:val="nil"/>
                    <w:right w:val="nil"/>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(Подпис на лицето, натоварено с работата) . . . . . . . . . . . . .</w:t>
                  </w:r>
                </w:p>
              </w:tc>
            </w:tr>
            <w:tr w:rsidR="00FC2D27">
              <w:trPr>
                <w:tblCellSpacing w:w="0" w:type="dxa"/>
              </w:trPr>
              <w:tc>
                <w:tcPr>
                  <w:tcW w:w="10590" w:type="dxa"/>
                  <w:gridSpan w:val="3"/>
                  <w:tcBorders>
                    <w:top w:val="nil"/>
                    <w:left w:val="nil"/>
                    <w:bottom w:val="nil"/>
                    <w:right w:val="nil"/>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FC2D27">
              <w:trPr>
                <w:tblCellSpacing w:w="0" w:type="dxa"/>
              </w:trPr>
              <w:tc>
                <w:tcPr>
                  <w:tcW w:w="10590" w:type="dxa"/>
                  <w:gridSpan w:val="3"/>
                  <w:tcBorders>
                    <w:top w:val="nil"/>
                    <w:left w:val="nil"/>
                    <w:bottom w:val="nil"/>
                    <w:right w:val="nil"/>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Завършване на работата</w:t>
                  </w:r>
                </w:p>
              </w:tc>
            </w:tr>
            <w:tr w:rsidR="00FC2D27">
              <w:trPr>
                <w:tblCellSpacing w:w="0" w:type="dxa"/>
              </w:trPr>
              <w:tc>
                <w:tcPr>
                  <w:tcW w:w="10590" w:type="dxa"/>
                  <w:gridSpan w:val="3"/>
                  <w:tcBorders>
                    <w:top w:val="nil"/>
                    <w:left w:val="nil"/>
                    <w:bottom w:val="nil"/>
                    <w:right w:val="nil"/>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FC2D27">
              <w:trPr>
                <w:tblCellSpacing w:w="0" w:type="dxa"/>
              </w:trPr>
              <w:tc>
                <w:tcPr>
                  <w:tcW w:w="10590" w:type="dxa"/>
                  <w:gridSpan w:val="3"/>
                  <w:tcBorders>
                    <w:top w:val="nil"/>
                    <w:left w:val="nil"/>
                    <w:bottom w:val="nil"/>
                    <w:right w:val="nil"/>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Работата беше завършена и всички лица под мое ръководство, материали и</w:t>
                  </w:r>
                </w:p>
              </w:tc>
            </w:tr>
            <w:tr w:rsidR="00FC2D27">
              <w:trPr>
                <w:tblCellSpacing w:w="0" w:type="dxa"/>
              </w:trPr>
              <w:tc>
                <w:tcPr>
                  <w:tcW w:w="10590" w:type="dxa"/>
                  <w:gridSpan w:val="3"/>
                  <w:tcBorders>
                    <w:top w:val="nil"/>
                    <w:left w:val="nil"/>
                    <w:bottom w:val="nil"/>
                    <w:right w:val="nil"/>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екипировка са извън пространството:</w:t>
                  </w:r>
                </w:p>
              </w:tc>
            </w:tr>
            <w:tr w:rsidR="00FC2D27">
              <w:trPr>
                <w:tblCellSpacing w:w="0" w:type="dxa"/>
              </w:trPr>
              <w:tc>
                <w:tcPr>
                  <w:tcW w:w="10590" w:type="dxa"/>
                  <w:gridSpan w:val="3"/>
                  <w:tcBorders>
                    <w:top w:val="nil"/>
                    <w:left w:val="nil"/>
                    <w:bottom w:val="nil"/>
                    <w:right w:val="nil"/>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(Подпис на лицето, натоварено с работата). . . . . . . . . . . . . .</w:t>
                  </w:r>
                </w:p>
              </w:tc>
            </w:tr>
            <w:tr w:rsidR="00FC2D27">
              <w:trPr>
                <w:tblCellSpacing w:w="0" w:type="dxa"/>
              </w:trPr>
              <w:tc>
                <w:tcPr>
                  <w:tcW w:w="10590" w:type="dxa"/>
                  <w:gridSpan w:val="3"/>
                  <w:tcBorders>
                    <w:top w:val="nil"/>
                    <w:left w:val="nil"/>
                    <w:bottom w:val="nil"/>
                    <w:right w:val="nil"/>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FC2D27">
              <w:trPr>
                <w:tblCellSpacing w:w="0" w:type="dxa"/>
              </w:trPr>
              <w:tc>
                <w:tcPr>
                  <w:tcW w:w="4695" w:type="dxa"/>
                  <w:gridSpan w:val="2"/>
                  <w:tcBorders>
                    <w:top w:val="nil"/>
                    <w:left w:val="nil"/>
                    <w:bottom w:val="nil"/>
                    <w:right w:val="nil"/>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Дата . . . . . . . . . . .       </w:t>
                  </w:r>
                </w:p>
              </w:tc>
              <w:tc>
                <w:tcPr>
                  <w:tcW w:w="5895" w:type="dxa"/>
                  <w:tcBorders>
                    <w:top w:val="nil"/>
                    <w:left w:val="nil"/>
                    <w:bottom w:val="nil"/>
                    <w:right w:val="nil"/>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Време . . . . . . . . . . . . .</w:t>
                  </w:r>
                </w:p>
              </w:tc>
            </w:tr>
            <w:tr w:rsidR="00FC2D27">
              <w:trPr>
                <w:tblCellSpacing w:w="0" w:type="dxa"/>
              </w:trPr>
              <w:tc>
                <w:tcPr>
                  <w:tcW w:w="2355" w:type="dxa"/>
                  <w:tcBorders>
                    <w:top w:val="nil"/>
                    <w:left w:val="nil"/>
                    <w:bottom w:val="nil"/>
                    <w:right w:val="nil"/>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340" w:type="dxa"/>
                  <w:tcBorders>
                    <w:top w:val="nil"/>
                    <w:left w:val="nil"/>
                    <w:bottom w:val="nil"/>
                    <w:right w:val="nil"/>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895" w:type="dxa"/>
                  <w:tcBorders>
                    <w:top w:val="nil"/>
                    <w:left w:val="nil"/>
                    <w:bottom w:val="nil"/>
                    <w:right w:val="nil"/>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FC2D27">
              <w:trPr>
                <w:tblCellSpacing w:w="0" w:type="dxa"/>
              </w:trPr>
              <w:tc>
                <w:tcPr>
                  <w:tcW w:w="10590" w:type="dxa"/>
                  <w:gridSpan w:val="3"/>
                  <w:tcBorders>
                    <w:top w:val="nil"/>
                    <w:left w:val="nil"/>
                    <w:bottom w:val="nil"/>
                    <w:right w:val="nil"/>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Разработката е форма от Code of safe working practices for merchant seamen.</w:t>
                  </w:r>
                </w:p>
              </w:tc>
            </w:tr>
            <w:tr w:rsidR="00FC2D27">
              <w:trPr>
                <w:tblCellSpacing w:w="0" w:type="dxa"/>
              </w:trPr>
              <w:tc>
                <w:tcPr>
                  <w:tcW w:w="2355" w:type="dxa"/>
                  <w:tcBorders>
                    <w:top w:val="nil"/>
                    <w:left w:val="nil"/>
                    <w:bottom w:val="nil"/>
                    <w:right w:val="nil"/>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340" w:type="dxa"/>
                  <w:tcBorders>
                    <w:top w:val="nil"/>
                    <w:left w:val="nil"/>
                    <w:bottom w:val="nil"/>
                    <w:right w:val="nil"/>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895" w:type="dxa"/>
                  <w:tcBorders>
                    <w:top w:val="nil"/>
                    <w:left w:val="nil"/>
                    <w:bottom w:val="nil"/>
                    <w:right w:val="nil"/>
                  </w:tcBorders>
                  <w:vAlign w:val="center"/>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FC2D27" w:rsidRDefault="00FC2D27">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bl>
    <w:p w:rsidR="00FC2D27" w:rsidRDefault="00FC2D27">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5 </w:t>
      </w:r>
    </w:p>
    <w:p w:rsidR="00FC2D27" w:rsidRDefault="00FC2D2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349а</w:t>
      </w:r>
    </w:p>
    <w:p w:rsidR="00FC2D27" w:rsidRDefault="00FC2D2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(Ново – ДВ, бр. 89 от 2019 г.)</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FC2D27">
        <w:trPr>
          <w:tblCellSpacing w:w="15" w:type="dxa"/>
        </w:trPr>
        <w:tc>
          <w:tcPr>
            <w:tcW w:w="9645" w:type="dxa"/>
            <w:tcBorders>
              <w:top w:val="nil"/>
              <w:left w:val="nil"/>
              <w:bottom w:val="nil"/>
              <w:right w:val="nil"/>
            </w:tcBorders>
            <w:vAlign w:val="center"/>
          </w:tcPr>
          <w:p w:rsidR="00FC2D27" w:rsidRDefault="00FC2D27">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Настаняване на риболовен кораб</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Общи разпоредби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1. По смисъла на настоящото приложение: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"Споразумение" означава споразумението, сключено от Общата конфедерация на селскостопанските кооперации в Европейския съюз (COGECA), Европейската федерация на транспортните работници (ETF) и Сдружението на националните организации на риболовните предприятия в Европейския съюз (Europeche) на 21 май 2012 г. във връзка с изпълнението на Конвенцията относно условията на труд в сектора на риболова от 2007 г. на Международната организация на труда;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"нов риболовен кораб" означава кораб, за който:</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аа) договорът за построяване или за основно преустройство е сключен на или след датата на влизането в сила на споразумението, или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бб) договорът за построяване или за основно преустройство е сключен преди датата на влизането в сила на споразумението и който е доставен три или повече години след тази дата, или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вв) при липса на договор за построяване на или след датата на влизането в сила на споразумението килът е положен или започва изграждането на конструкция, която може да се оприличи на определен кораб, или е започнат монтажът, включващ най-малко петдесет тона или един процент от оценената маса на всички структурни материали, ако последната величина е по-малка;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"съществуващ кораб" означава кораб, който не е нов риболовен кораб.</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Приложението се отнася за всички нови риболовни кораби с палуба, предмет на каквито и да било изключения, предвидени в съответствие с член 3 от споразумението. </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На рибарите, работещи на борда на обслужващи (фидерни) кораби, които не разполагат с подходящи жилищни и санитарни помещения, се осигуряват такива помещения на борда на кораба майка.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Планиране и контрол</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Когато корабът е новопостроен или жилищните помещения за екипажа са реконструирани, съответствието на кораба с изискванията на настоящото приложение се установява при извършване на проверка по реда на чл. 11, ал. 2 от Наредба № 11 за прегледите на корабите и корабопритежателите (обн., ДВ, бр. 52 от 2004 г.; изм. и доп., бр. 101 от 2004 г., бр. 9, 30 и 49 от 2009 г., бр. 65 от 2013 г., бр. 16 от 2014 г., бр. 5 от 2015 г. и бр. 89 от 2018 г.). </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При проверката на кораби с дължина не по-малко от 24 метра по т. 4 се изисква да бъдат представени подробни планове и информация относно жилищните помещения.</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Когато кораб сменя знамето, под което плава, със знаме на държава – членка на Европейския съюз, съответствието на кораба с изискванията на настоящото приложение се установява при извършване на проверка по реда на чл. 17а от Наредба № 11 за прегледите на корабите и корабопритежателите (обн., ДВ, бр. 52 от 2004 г.; изм. и доп., бр. 101 от 2004 г., бр. 9, 30 и 49 от 2009 г., бр. 65 от 2013 г., бр. 16 от 2014 г., бр. 5 от 2015 г. и бр. 89 от 2018 г.).</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Когато кораб сменя знамето, под което плава, със знаме на държава – членка на Европейския съюз, или е регистриран под пълната юрисдикция на държава – членка на Европейския съюз, за този кораб престават да се прилагат всички алтернативни изисквания в съответствие с параграфи 15, 39, 47 или 62 от приложение III към Конвенция № 188, които компетентният орган на държавата извън Европейския съюз, под чието знаме корабът е плавал в миналото, може да е приел.</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Проектиране и изграждане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8. Във всички жилищни помещения се осигурява достатъчна светла височина. </w:t>
            </w:r>
            <w:r>
              <w:rPr>
                <w:rFonts w:ascii="Times New Roman" w:hAnsi="Times New Roman"/>
                <w:sz w:val="24"/>
                <w:szCs w:val="24"/>
                <w:lang w:val="x-none"/>
              </w:rPr>
              <w:lastRenderedPageBreak/>
              <w:t>Помещенията, където се очаква рибарите да стоят изправени в продължение на дълги периоди от време, се проектират в съответствие с изискванията на Наредба № 7 за минималните изисквания за здравословни и безопасни условия на труд на работните места и при използване на работното оборудване (обн., ДВ, бр. 88 от 1999 г.; изм. и доп., бр. 48 от 2000 г., бр. 52 от 2001 г., бр. 43 от 2003 г., бр. 37 от 2004 г., бр. 40 от 2008 г., бр. 24 от 2013 г. и бр. 95 от 2016 г.).</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 За кораби с дължина не по-малко от 24 метра разрешената минимална светла височина във всички жилищни помещения, където е необходимо пълно и свободно движение, е не по-малка от 200 сантиметра.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Отвори във и между жилищните помещения</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10. Не се допускат директни отвори, освен с предназначение на аварийни изходи, между спалните помещения и складовите помещения за риба и машинните отделения. Когато това е разумно и възможно, директни отвори към кухненски, складови, сушилни или комунални санитарни зони се избягват, освен ако изрично не е предвидено друго.</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 За кораби с дължина не по-малко от 24 метра не се допускат директни отвори, освен с предназначение на аварийни изходи, между спалните помещения и складовите помещения за риба или към кухненски, складови и сушилни помещения или комунални санитарни зони; частта от преградите, разделяща тези места от спалните помещения, както и външните прегради се изграждат от стомана или друг одобрен материал и са водонепроницаеми и газонепроницаеми. Тази разпоредба не изключва възможността санитарните зони да се споделят между две каюти.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Изолация</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12. Жилищните помещения се изолират по подходящ начин; материалите, използвани за изграждане на вътрешни прегради, ламперия и обшивки, както и за подове и шевове, са подходящи за целта и способстват за осигуряване на здравословна среда. Във всички жилищни помещения се осигурява достатъчно отводняване.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13. Предприемат се всички възможни мерки за защита на жилищните помещения за екипажа от мухи и други насекоми, особено когато корабът се експлоатира в райони с големи популации на комари.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14. При необходимост се осигуряват аварийни изходи от всички жилищни помещения за екипажа.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Шум и вибрации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15. За предпазване на работещите от съществуващи или потенциални рискове за здравето и безопасността, свързани с вредното въздействие на производствените вибрации и експозиция на шум, са установени изисквания за безопасни условия на труд в Наредба № 3 от 2005 г. за минималните изисквания за осигуряване на здравето и безопасността на работещите при рискове, свързани с експозиция на вибрации (ДВ, бр. 40 от 2005 г.) и Наредба № 6 от 15 август 2005 г. за минималните изисквания за осигуряване на здравето и безопасността на работещите при рискове, свързани с експозиция на шум (ДВ, бр. 70 от 2005 г.). </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16. Установените минимални изисквания съгласно т. 15 осигуряват подходяща защита на рибарите от последиците от такъв шум и вибрации, включително последиците от умора, предизвикана от шум и вибрации.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Вентилация</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17. Жилищните помещения се вентилират, като се вземат предвид климатичните условия. Вентилационната система подава чист въздух в удовлетворяващо състояние винаги </w:t>
            </w:r>
            <w:r>
              <w:rPr>
                <w:rFonts w:ascii="Times New Roman" w:hAnsi="Times New Roman"/>
                <w:sz w:val="24"/>
                <w:szCs w:val="24"/>
                <w:lang w:val="x-none"/>
              </w:rPr>
              <w:lastRenderedPageBreak/>
              <w:t>когато има рибари на борда.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18. Мерките за вентилация или другите мерки са такива, че непушачите са защитени от тютюнев дим.</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19. Корабите с дължина не по-малко от 24 метра се оборудват с вентилационна система за жилищните помещения, която се контролира по такъв начин, че поддържа удовлетворяващо качество на въздуха и гарантира достатъчно движение на въздуха при всякакви метеорологични и климатични условия. Вентилационните системи функционират по всяко време, когато има рибари на борда.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Отопление и климатични системи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20. Жилищните помещения се отопляват по подходящ начин, като се вземат предвид климатичните условия.</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21. За кораби с дължина не по-малко от 24 метра се осигурява достатъчно топлина чрез подходяща система за отопление, освен при риболовни кораби, експлоатирани единствено в тропически климат. Отоплителната система осигурява топлина при всякакви условия според необходимостта и функционира, когато на борда живеят или работят рибари и когато условията го изискват.</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22. За кораби с дължина не по-малко от 24 метра, с изключение на онези, които редовно осъществяват дейност в райони, където умерените климатични условия не го изискват, в жилищните помещения, на мостика, в залата за радиовръзка и всяко помещение за централизиран контрол на машините се осигурява климатизация.</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Осветление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23. Във всички жилищни помещения се осигурява достатъчно светлина.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24. Винаги когато е възможно, жилищните помещения се осветяват с естествена светлина в допълнение към изкуствената светлина. В спалните помещения, където има достъп на естествена светлина, се предоставят средства за блокиране на светлината.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25. В допълнение към нормалното осветление на спалното помещение за всяко спално място се осигурява достатъчна светлина за четене.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26. В спалните помещения се осигурява аварийно осветление.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27. Когато корабът не е снабден с аварийно осветление в каюткомпаниите, коридорите и всякакви други помещения, които се използват или могат да се използват за аварийни изходи, в тези помещения се осигурява постоянно нощно осветление.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28. За кораби с дължина не по-малко от 24 метра се осигурява осветление в жилищните помещения в съответствие с изискванията на Наредба № 7 за минималните изисквания за здравословни и безопасни условия на труд на работните места и при използване на работното оборудване (обн., ДВ, бр. 88 от 1999 г.; изм. и доп., бр. 48 от 2000 г., бр. 52 от 2001 г., бр. 43 от 2003 г., бр. 37 от 2004 г., бр. 40 от 2008 г., бр. 24 от 2013 г. и бр. 95 от 2016 г.). Във всяка част от жилищните помещения на разположение за свободно движение минималният стандарт за такова осветление е такъв, че да позволява на човек с нормално зрение да чете стандартен вестникарски текст в ясен ден.</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Спални помещения</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Общи положения</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29. Когато проектът, размерите или предназначението на кораба позволяват, спалните помещения се разполагат така, че ефектите от движението и ускорението да се сведат до минимум, но в никакъв случай не се разполагат пред предната преграда.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Свободна подова част</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30. Броят на лицата на спално помещение и свободната подова част на обитател, с </w:t>
            </w:r>
            <w:r>
              <w:rPr>
                <w:rFonts w:ascii="Times New Roman" w:hAnsi="Times New Roman"/>
                <w:sz w:val="24"/>
                <w:szCs w:val="24"/>
                <w:lang w:val="x-none"/>
              </w:rPr>
              <w:lastRenderedPageBreak/>
              <w:t>изключение на пространството, заемано от койки и шкафчета, е такъв, че да се осигури достатъчно пространство и удобство за рибарите на борда, като се вземе предвид предназначението на кораба.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31. За кораби с дължина не по-малко от 24 метра, но под 45 метра, свободната подова част на човек в спалните помещения, с изключение на пространството, заемано от койки и шкафчета, е не по-малко от 1,5 квадратни метра.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32. За кораби с дължина не по-малко от 45 метра свободната подова част на човек в спалните помещения, с изключение на пространството, заемано от койки и шкафчета, е не по-малко от 2 квадратни метра.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Брой лица на спално помещение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33. Доколкото изрично не е предвидено друго, разрешеният брой лица, които могат да заемат едно спално помещение, е не повече от шест.</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34. За кораби с дължина не по-малко от 24 метра разрешеният брой лица, които могат да заемат едно спално помещение, е не повече от четири. </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35. Доколкото изрично не е предвидено друго и когато това е възможно, за офицерите се осигурява отделно спално помещение или спални помещения.</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36. За кораби с дължина не по-малко от 24 метра спалните помещения за офицери са предназначени само за едно лице, когато това е възможно, и при никакви обстоятелства в тях не се разполагат повече от две спални места. </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Други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37. Максималният брой лица, които могат да бъдат настанени в едно спално помещение, се обозначава четливо и незаличимо на място в помещението, където може лесно да се види.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38. Осигуряват се индивидуални койки с подходящи размери. Матраците са от подходящ материал. За всяко спално място се осигурява локално осветление.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39. За кораби с дължина не по-малко от 24 метра минималните вътрешни размери на койките са не по-малко от 198 на 80 сантиметра.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40. Спалните помещения се планират и оборудват така, че да се осигури достатъчно удобство за обитателите и да се улесни поддържането на вътрешния ред. Осигуреното оборудване включва койки, индивидуални шкафчета, достатъчни за дрехи и други лични вещи, както и подходяща повърхност за писане.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41. За кораби с дължина не по-малко от 24 метра се осигурява бюро, подходящо за писане, и стол.</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42. Жилищните помещения за спане са разположени или оборудвани така, че да се осигури подходящо ниво на уединение за мъже и за жени.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Каюткомпании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43. Каюткомпаниите са възможно най-близо до камбуза, но в никакъв случай не се разполагат пред предната преграда.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44. Корабите са оборудвани с помещение за каюткомпания, подходящо за предназначението им. Доколкото изрично не е предвидено друго и когато това е възможно, помещението на каюткомпанията се отделя от спалните помещения.</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45. За кораби с дължина не по-малко от 24 метра помещението на каюткомпанията се отделя от спалните помещения.</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46. Размерите и оборудването на всяка каюткомпания са съобразени с броя на лицата, които могат да я използват.</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47. За кораби с дължина между перпендикулярите (LBP), по-голяма или равна на 15 метра, се осигурява хладилник с достатъчен капацитет и уреди за приготвяне на топли и </w:t>
            </w:r>
            <w:r>
              <w:rPr>
                <w:rFonts w:ascii="Times New Roman" w:hAnsi="Times New Roman"/>
                <w:sz w:val="24"/>
                <w:szCs w:val="24"/>
                <w:lang w:val="x-none"/>
              </w:rPr>
              <w:lastRenderedPageBreak/>
              <w:t>студени напитки, които са на разположение и са достъпни за рибарите по всяко време.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Вани или душове, тоалетни и умивални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48. Санитарни помещения, съобразени с предназначението на кораба и включващи тоалетни, умивални и вани или душове, се осигуряват за всички лица на борда. Тези съоръжения отговарят най-малко на минималните стандарти за здраве и хигиена и на разумни стандарти за качество.</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49. Санитарните помещения са такива, че да се изключи замърсяване на други пространства. Санитарните възли осигуряват подходящо уединение.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50. Течаща топла и студена прясна вода се осигурява на разположение на всички рибари и други лица на борда в достатъчни количества, за да се предостави възможност за добра хигиена. </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51. Когато са осигурени санитарни помещения, те са снабдени с вентилация с изход на открито, независима от всяка друга част на жилищните помещения.</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52. Всички повърхности в санитарните помещения спомагат за лесно и ефективно почистване. Подовете имат противоплъзгаща се палубна настилка.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53. За кораби с дължина не по-малко от 24 метра за всички рибари, настанени в помещения, към които не са прикрепени санитарни помещения, се осигурява най-малко една вана или душ, или и двете, една тоалетна и една мивка поне за всеки четири лица.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Перални съоръжения</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54. Удобства за пране и сушене на дрехи се предоставят при необходимост, като се вземе предвид предназначението на кораба, доколкото изрично не е предвидено друго.</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55. За кораби с дължина не по-малко от 24 метра се осигуряват подходящи съоръжения за пране, сушене и гладене на дрехи.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56. За кораби с дължина не по-малко от 45 метра се осигуряват подходящи съоръжения за пране, сушене и гладене на дрехи в помещение, отделено от спалните помещения, каюткомпаниите и тоалетните, което е адекватно вентилирано, отоплявано и снабдено с въжета или други средства за сушене на дрехи.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Съоръжения за болни и пострадали рибари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57. На рибар, който страда от заболяване или нараняване, се осигурява каюта, когато е необходимо.</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58. На борда на кораби от над 500 брутен регистриран тонаж (БРТ), на които 15 или повече рибари са ангажирани за рейс с продължителност над три дни, и на риболовни кораби с дължина не по-малко от 45 метра независимо от числеността на екипажа и продължителността на рейса се осигурява отделен лазарет, в който може да се прилага медицинско обслужване. Пространството се поддържа подходящо оборудвано и в добро хигиенно състояние.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Други съоръжения</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59. Място за окачване на пособия за лоши метеорологични условия и други лични предпазни средства се осигурява извън спалните помещения, но на удобно разстояние.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Спално бельо и завивки, кухненски и други прибори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60. Подходящи прибори за хранене, както и спално и друго бельо се предоставят на всички рибари на борда. Въпреки това разходите за спално бельо могат да бъдат възстановени като оперативен разход, ако това е предвидено в колективния трудов договор или в трудовия договор на рибар.</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Съоръжения за отдих</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61. За кораби с дължина не по-малко от 24 метра се осигуряват подходящи съоръжения, </w:t>
            </w:r>
            <w:r>
              <w:rPr>
                <w:rFonts w:ascii="Times New Roman" w:hAnsi="Times New Roman"/>
                <w:sz w:val="24"/>
                <w:szCs w:val="24"/>
                <w:lang w:val="x-none"/>
              </w:rPr>
              <w:lastRenderedPageBreak/>
              <w:t>удобства и услуги за отдих за всички рибари на борда. Когато е уместно, каюткомпаниите могат да се използват за дейности за отдих.</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Съобщителни съоръжения</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62. Доколкото е възможно, на всички рибари на борда се осигурява подходящ достъп до съобщителни съоръжения на разумна цена, която не надхвърля пълните разходи за корабопритежател.</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Съоръжения за камбуза и складове за провизии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63. На борда се осигуряват готварски уреди. Доколкото изрично не е предвидено друго и когато е възможно, това оборудване се монтира в отделен камбуз.</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64. Камбузът – или зоната за готвене, когато не е предвиден отделен камбуз – е с достатъчни размери за целта, добре осветен и вентилиран и добре оборудван и поддържан.</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65. За кораби с дължина не по-малко от 24 метра се осигурява отделен камбуз.</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66. Контейнерите с газ бутан или пропан, използвани за готвене в камбуза, се съхраняват на откритата палуба и в заслон, който е проектиран да ги предпазва от външни източници на топлина и външно влияние.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67. Осигурява се подходящо място за съхранение на провизии с достатъчен капацитет, което да може да се поддържа сухо, хладно и добре проветрено, за да се избегне разваляне на запасите, и когато е възможно и доколкото изрично не е предвидено друго, се използват хладилници или друг способ за съхранение при ниска температура.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68. За кораби с дължина между перпендикулярите (LBP), по-голяма или равна на 15 метра, се използва килер за провизии и хладилник и друг способ за съхранение при ниска температура.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Храни и питейна вода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69. Храните и питейната вода се осигуряват в достатъчни количества, като се вземат предвид броят на рибарите, както и времетраенето и естеството на рейса. Освен това те са с подходяща хранителна стойност, качество, количество и разнообразие, като се вземат предвид също религиозните изисквания и културните практики на рибарите по отношение на храната.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Чисто и обитаемо състояние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70. Жилищните помещения се поддържат в чисто и обитаемо състояние и в тях не се допускат вещи или запаси, които не са лична собственост на обитателите или техни лични предпазни или спасителни средства.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71. Камбузът и складовете за провизии се поддържат в добро хигиенно състояние.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72. Отпадъците се съхраняват в затворени, добре запечатани контейнери и се отстраняват от зоните за обработка на храна, когато е необходимо.</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Проверки от капитана или по разпореждане на капитана</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73. а) За кораби с дължина не по-малко от 24 метра се извършват редовни проверки от или по разпореждане на капитана по реда на чл. 42 и 61 от настоящата наредба, за да се гарантира, че:</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аа) жилищните помещения са чисти, в добро състояние за живеене и безопасни и се поддържат в изправност;</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бб) запасите от храна и вода са достатъчни, и</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вв) камбузът и помещенията и оборудването за съхранение на храна са хигиенични и в състояние на изправност;</w:t>
            </w:r>
          </w:p>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б) резултатите от тези проверки, както и от предприетите действия за справяне с установените неизправности се записват в съответен протокол за проверката и са на </w:t>
            </w:r>
            <w:r>
              <w:rPr>
                <w:rFonts w:ascii="Times New Roman" w:hAnsi="Times New Roman"/>
                <w:sz w:val="24"/>
                <w:szCs w:val="24"/>
                <w:lang w:val="x-none"/>
              </w:rPr>
              <w:lastRenderedPageBreak/>
              <w:t xml:space="preserve">разположение за преглед.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FC2D27">
              <w:trPr>
                <w:tblCellSpacing w:w="15" w:type="dxa"/>
              </w:trPr>
              <w:tc>
                <w:tcPr>
                  <w:tcW w:w="9555" w:type="dxa"/>
                  <w:tcBorders>
                    <w:top w:val="nil"/>
                    <w:left w:val="nil"/>
                    <w:bottom w:val="nil"/>
                    <w:right w:val="nil"/>
                  </w:tcBorders>
                </w:tcPr>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FC2D27" w:rsidRDefault="00FC2D27">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FC2D27" w:rsidRDefault="00FC2D27">
      <w:pPr>
        <w:widowControl w:val="0"/>
        <w:autoSpaceDE w:val="0"/>
        <w:autoSpaceDN w:val="0"/>
        <w:adjustRightInd w:val="0"/>
        <w:spacing w:after="0" w:line="240" w:lineRule="auto"/>
        <w:ind w:firstLine="480"/>
        <w:jc w:val="both"/>
        <w:rPr>
          <w:rFonts w:ascii="Courier New" w:hAnsi="Courier New" w:cs="Courier New"/>
          <w:sz w:val="20"/>
          <w:szCs w:val="20"/>
          <w:lang w:val="x-none"/>
        </w:rPr>
      </w:pPr>
    </w:p>
    <w:sectPr w:rsidR="00FC2D27">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F56"/>
    <w:rsid w:val="009A73D1"/>
    <w:rsid w:val="00E86F56"/>
    <w:rsid w:val="00FC2D2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86748E7-3C6D-4EC7-A205-6E4A18AF0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69</Pages>
  <Words>27207</Words>
  <Characters>155080</Characters>
  <Application>Microsoft Office Word</Application>
  <DocSecurity>0</DocSecurity>
  <Lines>1292</Lines>
  <Paragraphs>363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Velkova</dc:creator>
  <cp:keywords/>
  <dc:description/>
  <cp:lastModifiedBy>Svetlana Velkova</cp:lastModifiedBy>
  <cp:revision>2</cp:revision>
  <dcterms:created xsi:type="dcterms:W3CDTF">2023-04-19T11:18:00Z</dcterms:created>
  <dcterms:modified xsi:type="dcterms:W3CDTF">2023-04-19T11:18:00Z</dcterms:modified>
</cp:coreProperties>
</file>