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C707" w14:textId="4F9AE2EE" w:rsidR="00C71C79" w:rsidRPr="0012217C" w:rsidRDefault="00537EDC" w:rsidP="00C07E55">
      <w:pPr>
        <w:spacing w:before="360" w:after="36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Cs/>
          <w:i/>
          <w:iCs/>
          <w:sz w:val="36"/>
          <w:szCs w:val="36"/>
        </w:rPr>
        <w:t>Министерство на транспорта и съобщенията</w:t>
      </w:r>
    </w:p>
    <w:p w14:paraId="207AE442" w14:textId="32D994DF" w:rsidR="00B77922" w:rsidRDefault="00B77922" w:rsidP="00B77922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6030F571" w14:textId="77777777" w:rsidR="00BD1032" w:rsidRDefault="00BD1032" w:rsidP="00B77922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7DE40271" w14:textId="6EBBC028" w:rsidR="0080063F" w:rsidRDefault="00523759" w:rsidP="00B77922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2217C">
        <w:rPr>
          <w:rFonts w:ascii="Cambria" w:hAnsi="Cambria"/>
          <w:b/>
          <w:sz w:val="36"/>
          <w:szCs w:val="36"/>
        </w:rPr>
        <w:t>УСЛОВИЯ</w:t>
      </w:r>
      <w:r w:rsidR="00BC7E34" w:rsidRPr="0012217C">
        <w:rPr>
          <w:rFonts w:ascii="Cambria" w:hAnsi="Cambria"/>
          <w:b/>
          <w:sz w:val="36"/>
          <w:szCs w:val="36"/>
        </w:rPr>
        <w:t xml:space="preserve"> ЗА КАНДИДАТСТВАНЕ</w:t>
      </w:r>
    </w:p>
    <w:p w14:paraId="6A4A92AB" w14:textId="77777777" w:rsidR="00E55F6C" w:rsidRPr="0012217C" w:rsidRDefault="00E55F6C" w:rsidP="00B77922">
      <w:pPr>
        <w:spacing w:before="48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2217C">
        <w:rPr>
          <w:rFonts w:ascii="Cambria" w:hAnsi="Cambria"/>
          <w:b/>
          <w:sz w:val="36"/>
          <w:szCs w:val="36"/>
        </w:rPr>
        <w:t>п</w:t>
      </w:r>
      <w:r w:rsidR="00C71C79" w:rsidRPr="0012217C">
        <w:rPr>
          <w:rFonts w:ascii="Cambria" w:hAnsi="Cambria"/>
          <w:b/>
          <w:sz w:val="36"/>
          <w:szCs w:val="36"/>
        </w:rPr>
        <w:t>о</w:t>
      </w:r>
    </w:p>
    <w:p w14:paraId="38C48D96" w14:textId="77777777" w:rsidR="00E97365" w:rsidRDefault="00C71C79" w:rsidP="0098205E">
      <w:pPr>
        <w:spacing w:after="100" w:afterAutospacing="1" w:line="24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 w:rsidRPr="0012217C">
        <w:rPr>
          <w:rFonts w:ascii="Cambria" w:hAnsi="Cambria"/>
          <w:b/>
          <w:sz w:val="36"/>
          <w:szCs w:val="36"/>
        </w:rPr>
        <w:t xml:space="preserve"> процедура </w:t>
      </w:r>
      <w:r w:rsidR="00A550E8" w:rsidRPr="0012217C">
        <w:rPr>
          <w:rFonts w:ascii="Cambria" w:hAnsi="Cambria"/>
          <w:b/>
          <w:sz w:val="36"/>
          <w:szCs w:val="36"/>
        </w:rPr>
        <w:t>за</w:t>
      </w:r>
      <w:r w:rsidRPr="0012217C">
        <w:rPr>
          <w:rFonts w:ascii="Cambria" w:hAnsi="Cambria"/>
          <w:b/>
          <w:sz w:val="36"/>
          <w:szCs w:val="36"/>
        </w:rPr>
        <w:t xml:space="preserve"> </w:t>
      </w:r>
      <w:r w:rsidR="00B44232" w:rsidRPr="0012217C">
        <w:rPr>
          <w:rFonts w:ascii="Cambria" w:hAnsi="Cambria"/>
          <w:b/>
          <w:sz w:val="36"/>
          <w:szCs w:val="36"/>
        </w:rPr>
        <w:t>предоставяне на средства</w:t>
      </w:r>
      <w:r w:rsidR="007B7FE2" w:rsidRPr="0012217C">
        <w:rPr>
          <w:rFonts w:ascii="Cambria" w:hAnsi="Cambria"/>
          <w:b/>
          <w:sz w:val="36"/>
          <w:szCs w:val="36"/>
        </w:rPr>
        <w:t xml:space="preserve"> на крайни получатели </w:t>
      </w:r>
      <w:r w:rsidR="00C60710" w:rsidRPr="0012217C">
        <w:rPr>
          <w:rFonts w:ascii="Cambria" w:hAnsi="Cambria"/>
          <w:b/>
          <w:sz w:val="36"/>
          <w:szCs w:val="36"/>
        </w:rPr>
        <w:t>чрез подбор</w:t>
      </w:r>
      <w:r w:rsidR="0065583C" w:rsidRPr="0012217C">
        <w:rPr>
          <w:rFonts w:ascii="Cambria" w:hAnsi="Cambria"/>
          <w:b/>
          <w:sz w:val="36"/>
          <w:szCs w:val="36"/>
        </w:rPr>
        <w:t xml:space="preserve"> на предложения</w:t>
      </w:r>
      <w:r w:rsidR="00537EDC">
        <w:rPr>
          <w:rFonts w:ascii="Cambria" w:hAnsi="Cambria"/>
          <w:b/>
          <w:sz w:val="36"/>
          <w:szCs w:val="36"/>
          <w:lang w:val="en-US"/>
        </w:rPr>
        <w:t xml:space="preserve"> </w:t>
      </w:r>
    </w:p>
    <w:p w14:paraId="1423064D" w14:textId="1906929F" w:rsidR="0098205E" w:rsidRDefault="0098205E" w:rsidP="0098205E">
      <w:pPr>
        <w:spacing w:after="100" w:afterAutospacing="1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  <w:lang w:val="en-US"/>
        </w:rPr>
        <w:t>BG-RRP-</w:t>
      </w:r>
      <w:r>
        <w:rPr>
          <w:rFonts w:ascii="Cambria" w:hAnsi="Cambria"/>
          <w:b/>
          <w:sz w:val="36"/>
          <w:szCs w:val="36"/>
        </w:rPr>
        <w:t>8.</w:t>
      </w:r>
      <w:r>
        <w:rPr>
          <w:rFonts w:ascii="Cambria" w:hAnsi="Cambria"/>
          <w:b/>
          <w:sz w:val="36"/>
          <w:szCs w:val="36"/>
          <w:lang w:val="en-US"/>
        </w:rPr>
        <w:t>014</w:t>
      </w:r>
      <w:r w:rsidR="00537EDC" w:rsidRPr="005B3D2C">
        <w:rPr>
          <w:rFonts w:ascii="Cambria" w:hAnsi="Cambria"/>
          <w:b/>
          <w:sz w:val="36"/>
          <w:szCs w:val="36"/>
        </w:rPr>
        <w:t xml:space="preserve"> </w:t>
      </w:r>
      <w:r w:rsidRPr="0098205E">
        <w:rPr>
          <w:rFonts w:ascii="Cambria" w:hAnsi="Cambria"/>
          <w:b/>
          <w:sz w:val="36"/>
          <w:szCs w:val="36"/>
        </w:rPr>
        <w:t>Внедряване на Европейската система за управление на влаковете (ERTMS) на бордово оборудване на магистрални нулевоемисионни електрически локомотиви и нулевоемисионни електрически мотрисни влакове, които оперират по конвенционалната жп мрежа на Република България</w:t>
      </w:r>
    </w:p>
    <w:p w14:paraId="76296723" w14:textId="0B36314F" w:rsidR="0098205E" w:rsidRDefault="0098205E" w:rsidP="0060731B">
      <w:pPr>
        <w:spacing w:after="24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390E56E0" w14:textId="77777777" w:rsidR="00BD1032" w:rsidRDefault="00BD1032" w:rsidP="0060731B">
      <w:pPr>
        <w:spacing w:after="24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452747E5" w14:textId="77777777" w:rsidR="0098205E" w:rsidRDefault="0098205E" w:rsidP="0060731B">
      <w:pPr>
        <w:spacing w:after="24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44D76ED2" w14:textId="149577F2" w:rsidR="00B17E3B" w:rsidRDefault="00F64F5A" w:rsidP="0060731B">
      <w:pPr>
        <w:spacing w:after="240" w:line="240" w:lineRule="auto"/>
        <w:jc w:val="center"/>
        <w:rPr>
          <w:rFonts w:ascii="Cambria" w:hAnsi="Cambria"/>
          <w:b/>
          <w:sz w:val="28"/>
          <w:szCs w:val="28"/>
        </w:rPr>
      </w:pPr>
      <w:r w:rsidRPr="00085C86">
        <w:rPr>
          <w:rFonts w:ascii="Cambria" w:hAnsi="Cambria"/>
          <w:b/>
          <w:sz w:val="28"/>
          <w:szCs w:val="28"/>
        </w:rPr>
        <w:t>Краен с</w:t>
      </w:r>
      <w:r w:rsidR="00562B19" w:rsidRPr="00085C86">
        <w:rPr>
          <w:rFonts w:ascii="Cambria" w:hAnsi="Cambria"/>
          <w:b/>
          <w:sz w:val="28"/>
          <w:szCs w:val="28"/>
        </w:rPr>
        <w:t>рок за кандидатстване</w:t>
      </w:r>
      <w:r w:rsidRPr="00085C86">
        <w:rPr>
          <w:rFonts w:ascii="Cambria" w:hAnsi="Cambria"/>
          <w:b/>
          <w:sz w:val="28"/>
          <w:szCs w:val="28"/>
        </w:rPr>
        <w:t>: [</w:t>
      </w:r>
      <w:r w:rsidRPr="00085C86">
        <w:rPr>
          <w:rFonts w:ascii="Cambria" w:hAnsi="Cambria"/>
          <w:bCs/>
          <w:i/>
          <w:iCs/>
          <w:sz w:val="28"/>
          <w:szCs w:val="28"/>
        </w:rPr>
        <w:t>ден, час</w:t>
      </w:r>
      <w:r w:rsidRPr="00085C86">
        <w:rPr>
          <w:rFonts w:ascii="Cambria" w:hAnsi="Cambria"/>
          <w:b/>
          <w:sz w:val="28"/>
          <w:szCs w:val="28"/>
        </w:rPr>
        <w:t>]</w:t>
      </w:r>
    </w:p>
    <w:p w14:paraId="1D47DA77" w14:textId="77777777" w:rsidR="00F339FF" w:rsidRDefault="00F339FF" w:rsidP="00B77922">
      <w:pPr>
        <w:spacing w:before="480" w:after="36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5D154F78" w14:textId="77777777" w:rsidR="00B77922" w:rsidRDefault="00B77922" w:rsidP="00B77922">
      <w:pPr>
        <w:spacing w:before="480" w:after="36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683CFE14" w14:textId="48D6B21F" w:rsidR="00232588" w:rsidRPr="00B77922" w:rsidRDefault="00232588" w:rsidP="00B77922">
      <w:pPr>
        <w:spacing w:before="480" w:after="36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69197F63" w14:textId="77777777" w:rsidR="00B17E3B" w:rsidRDefault="00B17E3B" w:rsidP="000960C1">
      <w:pPr>
        <w:pStyle w:val="Heading1"/>
        <w:spacing w:before="120" w:after="120" w:line="240" w:lineRule="auto"/>
        <w:jc w:val="center"/>
        <w:rPr>
          <w:rFonts w:ascii="Cambria" w:hAnsi="Cambria"/>
          <w:lang w:val="bg-BG"/>
        </w:rPr>
      </w:pPr>
    </w:p>
    <w:p w14:paraId="06EC391C" w14:textId="23C574AB" w:rsidR="00232588" w:rsidRPr="0012217C" w:rsidRDefault="00871887" w:rsidP="000960C1">
      <w:pPr>
        <w:pStyle w:val="Heading1"/>
        <w:spacing w:before="120" w:after="120" w:line="240" w:lineRule="auto"/>
        <w:jc w:val="center"/>
        <w:rPr>
          <w:rFonts w:ascii="Cambria" w:hAnsi="Cambria"/>
          <w:lang w:val="bg-BG"/>
        </w:rPr>
      </w:pPr>
      <w:bookmarkStart w:id="0" w:name="_Toc133307665"/>
      <w:r w:rsidRPr="0012217C">
        <w:rPr>
          <w:rFonts w:ascii="Cambria" w:hAnsi="Cambria"/>
          <w:lang w:val="bg-BG"/>
        </w:rPr>
        <w:t>РЕЗЮМЕ</w:t>
      </w:r>
      <w:bookmarkEnd w:id="0"/>
    </w:p>
    <w:p w14:paraId="2F57939B" w14:textId="77777777" w:rsidR="00C70086" w:rsidRPr="0012217C" w:rsidRDefault="00C70086" w:rsidP="000960C1">
      <w:pPr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A42731" w:rsidRPr="0012217C" w14:paraId="4EC34589" w14:textId="77777777" w:rsidTr="00517F15">
        <w:tc>
          <w:tcPr>
            <w:tcW w:w="3539" w:type="dxa"/>
            <w:vAlign w:val="center"/>
          </w:tcPr>
          <w:p w14:paraId="4DC67022" w14:textId="77777777" w:rsidR="00A42731" w:rsidRPr="0012217C" w:rsidRDefault="00CF116D" w:rsidP="000960C1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>Код</w:t>
            </w:r>
            <w:r w:rsidR="00D01F31" w:rsidRPr="0012217C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C55F9" w:rsidRPr="0012217C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и наименование </w:t>
            </w:r>
            <w:r w:rsidR="00D01F31" w:rsidRPr="0012217C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  <w:t xml:space="preserve">на процедурата </w:t>
            </w:r>
          </w:p>
        </w:tc>
        <w:tc>
          <w:tcPr>
            <w:tcW w:w="5954" w:type="dxa"/>
          </w:tcPr>
          <w:p w14:paraId="50C8A57D" w14:textId="77777777" w:rsidR="00A42731" w:rsidRPr="0012217C" w:rsidRDefault="004E573E" w:rsidP="000960C1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>Попълва се, както е приложимо.</w:t>
            </w:r>
          </w:p>
          <w:p w14:paraId="3C817DC8" w14:textId="77777777" w:rsidR="004E573E" w:rsidRPr="0012217C" w:rsidRDefault="004E573E" w:rsidP="000960C1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309CC" w:rsidRPr="0012217C" w14:paraId="0A38B5D5" w14:textId="77777777" w:rsidTr="00517F15">
        <w:tc>
          <w:tcPr>
            <w:tcW w:w="3539" w:type="dxa"/>
            <w:vAlign w:val="center"/>
          </w:tcPr>
          <w:p w14:paraId="344F777B" w14:textId="77777777" w:rsidR="00B309CC" w:rsidRPr="0012217C" w:rsidRDefault="00B309CC" w:rsidP="00B309CC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Финансиращ механизъм</w:t>
            </w:r>
          </w:p>
        </w:tc>
        <w:tc>
          <w:tcPr>
            <w:tcW w:w="5954" w:type="dxa"/>
          </w:tcPr>
          <w:p w14:paraId="67A773EF" w14:textId="77777777" w:rsidR="00B309CC" w:rsidRPr="0012217C" w:rsidRDefault="00B309CC" w:rsidP="00B309CC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</w:rPr>
              <w:t>Механиз</w:t>
            </w:r>
            <w:r w:rsidR="00BB3E38" w:rsidRPr="0012217C">
              <w:rPr>
                <w:rFonts w:ascii="Cambria" w:hAnsi="Cambria"/>
                <w:bCs/>
                <w:sz w:val="24"/>
                <w:szCs w:val="24"/>
              </w:rPr>
              <w:t>ъм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 за възстановяване и устойчивост (МВУ) на ЕС, създаден с Регламент (ЕС) 2021/241.</w:t>
            </w:r>
          </w:p>
          <w:p w14:paraId="1E179841" w14:textId="77777777" w:rsidR="00B309CC" w:rsidRPr="0012217C" w:rsidRDefault="00B309CC" w:rsidP="00990201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Финансирането по процедурата е по Стълб </w:t>
            </w:r>
            <w:r w:rsidR="00990201">
              <w:rPr>
                <w:rFonts w:ascii="Cambria" w:hAnsi="Cambria"/>
                <w:bCs/>
                <w:sz w:val="24"/>
                <w:szCs w:val="24"/>
              </w:rPr>
              <w:t xml:space="preserve"> три</w:t>
            </w:r>
            <w:r w:rsidR="00990201" w:rsidRPr="0012217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на МВУ (чл. 3, буква </w:t>
            </w:r>
            <w:r w:rsidR="00990201" w:rsidRPr="0012217C">
              <w:rPr>
                <w:rFonts w:ascii="Cambria" w:hAnsi="Cambria"/>
                <w:bCs/>
                <w:sz w:val="24"/>
                <w:szCs w:val="24"/>
              </w:rPr>
              <w:t>„</w:t>
            </w:r>
            <w:r w:rsidR="00990201">
              <w:rPr>
                <w:rFonts w:ascii="Cambria" w:hAnsi="Cambria"/>
                <w:bCs/>
                <w:sz w:val="24"/>
                <w:szCs w:val="24"/>
              </w:rPr>
              <w:t>в</w:t>
            </w:r>
            <w:r w:rsidR="00990201" w:rsidRPr="0012217C">
              <w:rPr>
                <w:rFonts w:ascii="Cambria" w:hAnsi="Cambria"/>
                <w:bCs/>
                <w:sz w:val="24"/>
                <w:szCs w:val="24"/>
              </w:rPr>
              <w:t xml:space="preserve">“ 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>от Регламент (ЕС) 2021/241)</w:t>
            </w:r>
          </w:p>
        </w:tc>
      </w:tr>
      <w:tr w:rsidR="003F5174" w:rsidRPr="0012217C" w14:paraId="7004C384" w14:textId="77777777" w:rsidTr="00517F15">
        <w:tc>
          <w:tcPr>
            <w:tcW w:w="3539" w:type="dxa"/>
            <w:vAlign w:val="center"/>
          </w:tcPr>
          <w:p w14:paraId="3CA4530B" w14:textId="77777777" w:rsidR="003F5174" w:rsidRPr="0012217C" w:rsidRDefault="00711210" w:rsidP="003F5174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Компонент и инвестиция</w:t>
            </w:r>
            <w:r w:rsidR="00C72562"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от </w:t>
            </w:r>
            <w:r w:rsidR="00C72562" w:rsidRPr="0012217C">
              <w:rPr>
                <w:rFonts w:ascii="Cambria" w:hAnsi="Cambria"/>
                <w:b/>
                <w:sz w:val="24"/>
                <w:szCs w:val="24"/>
              </w:rPr>
              <w:t>Плана за възстановяване и устойчивост (ПВУ) на Република България</w:t>
            </w:r>
          </w:p>
        </w:tc>
        <w:tc>
          <w:tcPr>
            <w:tcW w:w="5954" w:type="dxa"/>
          </w:tcPr>
          <w:p w14:paraId="07129C59" w14:textId="082562D4" w:rsidR="003F5174" w:rsidRPr="0012217C" w:rsidRDefault="00990201" w:rsidP="00290CB1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Компонент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8 </w:t>
            </w:r>
            <w:r w:rsidRPr="00257CCD">
              <w:rPr>
                <w:rFonts w:ascii="Cambria" w:hAnsi="Cambria"/>
                <w:b/>
                <w:sz w:val="24"/>
                <w:szCs w:val="24"/>
                <w:lang w:eastAsia="x-none"/>
              </w:rPr>
              <w:t>Устойчив транспорт</w:t>
            </w:r>
            <w:r w:rsidRPr="006645B2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257CCD">
              <w:rPr>
                <w:rStyle w:val="FootnoteReference"/>
                <w:rFonts w:ascii="Cambria" w:hAnsi="Cambria"/>
                <w:sz w:val="24"/>
                <w:szCs w:val="24"/>
                <w:lang w:eastAsia="x-none"/>
              </w:rPr>
              <w:footnoteReference w:id="1"/>
            </w:r>
            <w:r w:rsidRPr="006645B2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инвестиция </w:t>
            </w:r>
            <w:r w:rsidR="00290CB1">
              <w:rPr>
                <w:sz w:val="23"/>
                <w:szCs w:val="23"/>
                <w:lang w:val="en-US"/>
              </w:rPr>
              <w:t>C</w:t>
            </w:r>
            <w:r w:rsidR="00290CB1">
              <w:rPr>
                <w:sz w:val="23"/>
                <w:szCs w:val="23"/>
              </w:rPr>
              <w:t>8.I</w:t>
            </w:r>
            <w:r>
              <w:rPr>
                <w:sz w:val="23"/>
                <w:szCs w:val="23"/>
              </w:rPr>
              <w:t xml:space="preserve">2 </w:t>
            </w:r>
            <w:r w:rsidRPr="00257CCD">
              <w:rPr>
                <w:b/>
                <w:sz w:val="24"/>
                <w:szCs w:val="24"/>
              </w:rPr>
              <w:t>Бордово оборудване за Европейската система за управление на влаковет</w:t>
            </w:r>
            <w:bookmarkStart w:id="1" w:name="_GoBack"/>
            <w:bookmarkEnd w:id="1"/>
            <w:r w:rsidRPr="00257CCD">
              <w:rPr>
                <w:b/>
                <w:sz w:val="24"/>
                <w:szCs w:val="24"/>
              </w:rPr>
              <w:t>е</w:t>
            </w:r>
          </w:p>
        </w:tc>
      </w:tr>
      <w:tr w:rsidR="00E44833" w:rsidRPr="0012217C" w14:paraId="70C6E604" w14:textId="77777777" w:rsidTr="00517F15">
        <w:tc>
          <w:tcPr>
            <w:tcW w:w="3539" w:type="dxa"/>
            <w:vAlign w:val="center"/>
          </w:tcPr>
          <w:p w14:paraId="01CDA035" w14:textId="77777777" w:rsidR="00E44833" w:rsidRPr="00E84093" w:rsidRDefault="00E84093" w:rsidP="003F5174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Ключов</w:t>
            </w:r>
            <w:r w:rsidR="009D5682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(и)</w:t>
            </w:r>
            <w:r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етап</w:t>
            </w:r>
            <w:r w:rsidR="009D5682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(и)</w:t>
            </w:r>
            <w:r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и цел</w:t>
            </w:r>
            <w:r w:rsidR="009D5682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(и)</w:t>
            </w:r>
            <w:r w:rsidR="00B7090B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на ПВУ, </w:t>
            </w:r>
            <w:r w:rsidR="009D5682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</w:t>
            </w:r>
            <w:r w:rsidR="00890485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изпълнявани чрез </w:t>
            </w:r>
            <w:r w:rsidR="00210C89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инвестициите</w:t>
            </w:r>
            <w:r w:rsidR="00A23FB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, </w:t>
            </w:r>
            <w:r w:rsidR="003B672B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финансирани по </w:t>
            </w:r>
            <w:r w:rsidR="00264420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 </w:t>
            </w:r>
            <w:r w:rsidR="00890485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процедурата</w:t>
            </w:r>
          </w:p>
        </w:tc>
        <w:tc>
          <w:tcPr>
            <w:tcW w:w="5954" w:type="dxa"/>
          </w:tcPr>
          <w:p w14:paraId="4887D178" w14:textId="3D1979BE" w:rsidR="00990201" w:rsidRPr="005B3D2C" w:rsidDel="00990201" w:rsidRDefault="003B53E2" w:rsidP="001303D0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F554F">
              <w:rPr>
                <w:rFonts w:ascii="Cambria" w:hAnsi="Cambria"/>
                <w:bCs/>
                <w:sz w:val="24"/>
                <w:szCs w:val="24"/>
              </w:rPr>
              <w:t>Ключов</w:t>
            </w:r>
            <w:r w:rsidR="00624F40" w:rsidRPr="001F554F">
              <w:rPr>
                <w:rFonts w:ascii="Cambria" w:hAnsi="Cambria"/>
                <w:bCs/>
                <w:sz w:val="24"/>
                <w:szCs w:val="24"/>
              </w:rPr>
              <w:t>и</w:t>
            </w:r>
            <w:r w:rsidRPr="001F554F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624F40" w:rsidRPr="001F554F">
              <w:rPr>
                <w:rFonts w:ascii="Cambria" w:hAnsi="Cambria"/>
                <w:bCs/>
                <w:sz w:val="24"/>
                <w:szCs w:val="24"/>
              </w:rPr>
              <w:t xml:space="preserve">етапи: </w:t>
            </w:r>
            <w:r w:rsidR="00990201" w:rsidRPr="005B3D2C">
              <w:rPr>
                <w:rFonts w:ascii="Cambria" w:hAnsi="Cambria"/>
                <w:b/>
                <w:bCs/>
                <w:sz w:val="24"/>
                <w:szCs w:val="24"/>
              </w:rPr>
              <w:t>187</w:t>
            </w:r>
            <w:r w:rsidR="0099020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Определяне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и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класиране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на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железопътните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предприятия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които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отговарят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на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условията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за</w:t>
            </w:r>
            <w:r w:rsidR="00BA1908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инсталиране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на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борда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на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бордово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оборудване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A1908" w:rsidRPr="001303D0">
              <w:rPr>
                <w:rFonts w:ascii="Cambria" w:hAnsi="Cambria" w:hint="eastAsia"/>
                <w:bCs/>
                <w:sz w:val="24"/>
                <w:szCs w:val="24"/>
              </w:rPr>
              <w:t>за</w:t>
            </w:r>
            <w:r w:rsidR="00BA1908" w:rsidRPr="001303D0">
              <w:rPr>
                <w:rFonts w:ascii="Cambria" w:hAnsi="Cambria"/>
                <w:bCs/>
                <w:sz w:val="24"/>
                <w:szCs w:val="24"/>
              </w:rPr>
              <w:t xml:space="preserve"> ETCS</w:t>
            </w:r>
            <w:r w:rsidR="00990201" w:rsidRPr="005B3D2C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  <w:r w:rsidR="00990201" w:rsidRPr="005B3D2C">
              <w:rPr>
                <w:rFonts w:ascii="Cambria" w:hAnsi="Cambria"/>
                <w:b/>
                <w:bCs/>
                <w:sz w:val="24"/>
                <w:szCs w:val="24"/>
              </w:rPr>
              <w:t>188</w:t>
            </w:r>
            <w:r w:rsidR="00BA1908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90201" w:rsidRPr="005B3D2C">
              <w:rPr>
                <w:rFonts w:ascii="Cambria" w:hAnsi="Cambria"/>
                <w:bCs/>
                <w:sz w:val="24"/>
                <w:szCs w:val="24"/>
              </w:rPr>
              <w:t>Договори за инсталиране на бордово оборудване за ERTMS (ETCS),</w:t>
            </w:r>
            <w:r w:rsidR="0099020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6A58DF" w:rsidRPr="005B3D2C">
              <w:rPr>
                <w:rFonts w:ascii="Cambria" w:hAnsi="Cambria"/>
                <w:bCs/>
                <w:sz w:val="24"/>
                <w:szCs w:val="24"/>
              </w:rPr>
              <w:t xml:space="preserve">съгласно Приложението към Решение за изпълнение на Съвета 8091/22 </w:t>
            </w:r>
          </w:p>
          <w:p w14:paraId="1D7BB5A0" w14:textId="77777777" w:rsidR="00990201" w:rsidRDefault="00990201" w:rsidP="003F5174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  <w:lang w:val="en-US"/>
              </w:rPr>
            </w:pPr>
          </w:p>
          <w:p w14:paraId="2DF37B1D" w14:textId="77777777" w:rsidR="002B4A4E" w:rsidRPr="001F554F" w:rsidRDefault="002B4A4E" w:rsidP="00D726AA">
            <w:pPr>
              <w:spacing w:before="120" w:after="120" w:line="240" w:lineRule="auto"/>
              <w:jc w:val="both"/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  <w:lang w:val="en-US"/>
              </w:rPr>
            </w:pPr>
            <w:r w:rsidRPr="001F554F">
              <w:rPr>
                <w:rFonts w:ascii="Cambria" w:hAnsi="Cambria"/>
                <w:bCs/>
                <w:sz w:val="24"/>
                <w:szCs w:val="24"/>
              </w:rPr>
              <w:t>Цели:</w:t>
            </w:r>
            <w:r w:rsidR="00990201" w:rsidRPr="005B3D2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005A66" w:rsidRPr="00990201">
              <w:rPr>
                <w:rFonts w:ascii="Cambria" w:hAnsi="Cambria"/>
                <w:b/>
                <w:bCs/>
                <w:sz w:val="24"/>
                <w:szCs w:val="24"/>
              </w:rPr>
              <w:t>189</w:t>
            </w:r>
            <w:r w:rsidR="00005A6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005A66" w:rsidRPr="005B3D2C">
              <w:rPr>
                <w:rFonts w:ascii="Cambria" w:hAnsi="Cambria"/>
                <w:bCs/>
                <w:sz w:val="24"/>
                <w:szCs w:val="24"/>
              </w:rPr>
              <w:t xml:space="preserve">Доставка и инсталиране на бордовото оборудване за ERTMS/ETCS и </w:t>
            </w:r>
            <w:r w:rsidR="00005A66" w:rsidRPr="00D726AA">
              <w:rPr>
                <w:rFonts w:ascii="Cambria" w:hAnsi="Cambria"/>
                <w:b/>
                <w:bCs/>
                <w:sz w:val="24"/>
                <w:szCs w:val="24"/>
              </w:rPr>
              <w:t>190</w:t>
            </w:r>
            <w:r w:rsidR="00005A66" w:rsidRPr="0099020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005A66" w:rsidRPr="005B3D2C">
              <w:rPr>
                <w:rFonts w:ascii="Cambria" w:hAnsi="Cambria"/>
                <w:bCs/>
                <w:sz w:val="24"/>
                <w:szCs w:val="24"/>
              </w:rPr>
              <w:t>Доставка и инсталиране на бордовото оборудване за ERTMS/ETCS,</w:t>
            </w:r>
            <w:r w:rsidR="006A58DF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6A58DF" w:rsidRPr="00F77742">
              <w:rPr>
                <w:rFonts w:ascii="Cambria" w:hAnsi="Cambria"/>
                <w:bCs/>
                <w:sz w:val="24"/>
                <w:szCs w:val="24"/>
              </w:rPr>
              <w:t xml:space="preserve">съгласно Приложението към Решение за изпълнение на Съвета 8091/22 </w:t>
            </w:r>
          </w:p>
        </w:tc>
      </w:tr>
      <w:tr w:rsidR="003F5174" w:rsidRPr="0012217C" w14:paraId="78BE0F0B" w14:textId="77777777" w:rsidTr="00517F15">
        <w:tc>
          <w:tcPr>
            <w:tcW w:w="3539" w:type="dxa"/>
            <w:vAlign w:val="center"/>
          </w:tcPr>
          <w:p w14:paraId="19732988" w14:textId="77777777" w:rsidR="003F5174" w:rsidRPr="0012217C" w:rsidRDefault="003F5174" w:rsidP="003F5174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Форма на финансиране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20D0678" w14:textId="77777777" w:rsidR="003F5174" w:rsidRPr="0012217C" w:rsidRDefault="003F5174" w:rsidP="00D726AA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</w:rPr>
              <w:t>Финансиране, свързано с разходите по съответните инвестиции, изплащано въз основа на</w:t>
            </w:r>
            <w:r w:rsidR="006A58DF">
              <w:rPr>
                <w:rFonts w:ascii="Cambria" w:hAnsi="Cambria"/>
                <w:bCs/>
                <w:sz w:val="24"/>
                <w:szCs w:val="24"/>
              </w:rPr>
              <w:t xml:space="preserve"> в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>ъзстановяване на действително направени допустими разходи;</w:t>
            </w:r>
          </w:p>
        </w:tc>
      </w:tr>
      <w:tr w:rsidR="003F5174" w:rsidRPr="0012217C" w14:paraId="1ABAE7F3" w14:textId="77777777" w:rsidTr="00517F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E54171A" w14:textId="77777777" w:rsidR="003F5174" w:rsidRPr="0012217C" w:rsidRDefault="003F5174" w:rsidP="003F5174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Вид процедура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C7835F6" w14:textId="5D54854B" w:rsidR="003F5174" w:rsidRPr="0012217C" w:rsidRDefault="003F5174" w:rsidP="00D5020B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Предоставяне </w:t>
            </w:r>
            <w:r w:rsidR="00E2772C" w:rsidRPr="0012217C">
              <w:rPr>
                <w:rFonts w:ascii="Cambria" w:hAnsi="Cambria"/>
                <w:bCs/>
                <w:sz w:val="24"/>
                <w:szCs w:val="24"/>
              </w:rPr>
              <w:t xml:space="preserve">на средства 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>чрез подбор на предложения на крайни получатели</w:t>
            </w:r>
          </w:p>
        </w:tc>
      </w:tr>
      <w:tr w:rsidR="003F5174" w:rsidRPr="0012217C" w14:paraId="279FB5E6" w14:textId="77777777" w:rsidTr="00517F1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6116FE" w14:textId="77777777" w:rsidR="003F5174" w:rsidRPr="0012217C" w:rsidRDefault="003F5174" w:rsidP="003F5174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Обща цел на процедурата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ABBCD37" w14:textId="77777777" w:rsidR="006645B2" w:rsidRDefault="006645B2" w:rsidP="005B3D2C">
            <w:pPr>
              <w:spacing w:after="0" w:line="240" w:lineRule="auto"/>
            </w:pPr>
          </w:p>
          <w:p w14:paraId="31BC80A3" w14:textId="3B019A89" w:rsidR="003F5174" w:rsidRPr="0012217C" w:rsidRDefault="006645B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sz w:val="24"/>
                <w:szCs w:val="24"/>
              </w:rPr>
              <w:t>Оборудване на</w:t>
            </w:r>
            <w:r w:rsidR="00E44D89">
              <w:rPr>
                <w:rFonts w:ascii="Cambria" w:hAnsi="Cambria"/>
                <w:bCs/>
                <w:sz w:val="24"/>
                <w:szCs w:val="24"/>
              </w:rPr>
              <w:t xml:space="preserve"> минимум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t xml:space="preserve"> 108 броя налични магистрални нулевоемисионни електрически локомотиви </w:t>
            </w:r>
            <w:r w:rsidR="00E90634">
              <w:rPr>
                <w:rFonts w:ascii="Cambria" w:hAnsi="Cambria"/>
                <w:bCs/>
                <w:sz w:val="24"/>
                <w:szCs w:val="24"/>
              </w:rPr>
              <w:t xml:space="preserve">и 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t xml:space="preserve">мотрисни влакове на всички 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превозвачи с бордовата част на Европейската система за управление на железопътното движение (ERTMS). </w:t>
            </w:r>
          </w:p>
        </w:tc>
      </w:tr>
      <w:tr w:rsidR="006A58DF" w:rsidRPr="0012217C" w14:paraId="35155071" w14:textId="77777777" w:rsidTr="005B3D2C">
        <w:tc>
          <w:tcPr>
            <w:tcW w:w="3539" w:type="dxa"/>
            <w:vAlign w:val="center"/>
          </w:tcPr>
          <w:p w14:paraId="3511F360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lastRenderedPageBreak/>
              <w:t>Общ размер на средствата по процедурата</w:t>
            </w:r>
          </w:p>
        </w:tc>
        <w:tc>
          <w:tcPr>
            <w:tcW w:w="5954" w:type="dxa"/>
            <w:vAlign w:val="center"/>
          </w:tcPr>
          <w:p w14:paraId="0CB273E8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sz w:val="24"/>
                <w:szCs w:val="24"/>
              </w:rPr>
              <w:t>63 000 000 лв</w:t>
            </w:r>
            <w:r w:rsidR="00C34DB2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</w:tr>
      <w:tr w:rsidR="006A58DF" w:rsidRPr="0012217C" w14:paraId="54DEF53E" w14:textId="77777777" w:rsidTr="00517F15">
        <w:tc>
          <w:tcPr>
            <w:tcW w:w="3539" w:type="dxa"/>
            <w:vAlign w:val="center"/>
          </w:tcPr>
          <w:p w14:paraId="0DBBCBA2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Допустим(и) кандидат(и)</w:t>
            </w:r>
          </w:p>
        </w:tc>
        <w:tc>
          <w:tcPr>
            <w:tcW w:w="5954" w:type="dxa"/>
          </w:tcPr>
          <w:p w14:paraId="787FAB63" w14:textId="182B4EBB" w:rsidR="006A58DF" w:rsidRPr="001B201C" w:rsidRDefault="001B201C" w:rsidP="001B201C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B201C">
              <w:rPr>
                <w:rFonts w:ascii="Cambria" w:hAnsi="Cambria"/>
                <w:bCs/>
                <w:sz w:val="24"/>
                <w:szCs w:val="24"/>
              </w:rPr>
              <w:t>Всички търговци, които притежават лиценз за извършване на железопътни превози на пътници и/или товари по железопътната мрежа, издаден в държава - членка на ЕС, и единен сертификат за безопасност с район на действие в Република България, удостоверяващ, че железопътното предприятие е въвело система за управление на безопасността и има капацитет да изпълнява законоустановените си задължения съгласно член 10, парагр</w:t>
            </w:r>
            <w:r>
              <w:rPr>
                <w:rFonts w:ascii="Cambria" w:hAnsi="Cambria"/>
                <w:bCs/>
                <w:sz w:val="24"/>
                <w:szCs w:val="24"/>
              </w:rPr>
              <w:t>аф 3 от Директива (ЕС) 2016/798</w:t>
            </w:r>
          </w:p>
        </w:tc>
      </w:tr>
      <w:tr w:rsidR="006A58DF" w:rsidRPr="0012217C" w14:paraId="0270C4B9" w14:textId="77777777" w:rsidTr="00517F15">
        <w:tc>
          <w:tcPr>
            <w:tcW w:w="3539" w:type="dxa"/>
            <w:vAlign w:val="center"/>
          </w:tcPr>
          <w:p w14:paraId="0873242B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Допустими партньори </w:t>
            </w:r>
          </w:p>
        </w:tc>
        <w:tc>
          <w:tcPr>
            <w:tcW w:w="5954" w:type="dxa"/>
          </w:tcPr>
          <w:p w14:paraId="443F3487" w14:textId="77777777" w:rsidR="006A58DF" w:rsidRPr="002F1C6A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</w:pPr>
          </w:p>
          <w:p w14:paraId="47CEEDA5" w14:textId="77777777" w:rsidR="006A58DF" w:rsidRPr="002F1C6A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Национална компания „Железопътна инфраструктура“</w:t>
            </w:r>
          </w:p>
          <w:p w14:paraId="687F9B2C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A58DF" w:rsidRPr="0012217C" w14:paraId="766F3944" w14:textId="77777777" w:rsidTr="00517F15">
        <w:tc>
          <w:tcPr>
            <w:tcW w:w="3539" w:type="dxa"/>
            <w:vAlign w:val="center"/>
          </w:tcPr>
          <w:p w14:paraId="3B37A99A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Допустими дейности</w:t>
            </w:r>
          </w:p>
        </w:tc>
        <w:tc>
          <w:tcPr>
            <w:tcW w:w="5954" w:type="dxa"/>
          </w:tcPr>
          <w:p w14:paraId="61723BDB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sz w:val="24"/>
                <w:szCs w:val="24"/>
              </w:rPr>
              <w:t>Доставка и инсталиране на бордовото оборудване за ERTMS/ETCS, съгласно Приложението към Решението за изпълнение 8091/22 на Съвета за одобрение на НПВУ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и обучение на персонала за работа с него </w:t>
            </w:r>
          </w:p>
        </w:tc>
      </w:tr>
      <w:tr w:rsidR="006A58DF" w:rsidRPr="0012217C" w14:paraId="7C1AB24B" w14:textId="77777777" w:rsidTr="00517F15">
        <w:tc>
          <w:tcPr>
            <w:tcW w:w="3539" w:type="dxa"/>
            <w:vAlign w:val="center"/>
          </w:tcPr>
          <w:p w14:paraId="23F4D772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Допустими разходи</w:t>
            </w:r>
            <w:r w:rsidRPr="0012217C">
              <w:rPr>
                <w:rFonts w:ascii="Cambria" w:hAnsi="Cambria"/>
                <w:color w:val="20242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954" w:type="dxa"/>
          </w:tcPr>
          <w:p w14:paraId="02FA0011" w14:textId="77777777" w:rsidR="00501328" w:rsidRDefault="00501328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Разходи, 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 изплащан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и </w:t>
            </w:r>
            <w:r w:rsidRPr="001E7BD8">
              <w:rPr>
                <w:rFonts w:ascii="Cambria" w:hAnsi="Cambria"/>
                <w:bCs/>
                <w:sz w:val="24"/>
                <w:szCs w:val="24"/>
              </w:rPr>
              <w:t>въз основа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 на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в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>ъзстановяване на действите</w:t>
            </w:r>
            <w:r>
              <w:rPr>
                <w:rFonts w:ascii="Cambria" w:hAnsi="Cambria"/>
                <w:bCs/>
                <w:sz w:val="24"/>
                <w:szCs w:val="24"/>
              </w:rPr>
              <w:t>лно направени допустими разходи за :</w:t>
            </w:r>
          </w:p>
          <w:p w14:paraId="4BE142DF" w14:textId="5A1498FA" w:rsidR="00501328" w:rsidRPr="00F77742" w:rsidRDefault="00501328" w:rsidP="00501328">
            <w:pPr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E13A59">
              <w:rPr>
                <w:rFonts w:ascii="Cambria" w:hAnsi="Cambria"/>
                <w:sz w:val="24"/>
                <w:szCs w:val="24"/>
                <w:lang w:eastAsia="x-none"/>
              </w:rPr>
              <w:t>1. Проектиране, доставка, монтаж, пускане в експлоатация на бордовото оборудване за ERTMS</w:t>
            </w:r>
            <w:r w:rsidR="00005A66" w:rsidRPr="00E13A59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E13A59">
              <w:rPr>
                <w:rFonts w:ascii="Cambria" w:hAnsi="Cambria"/>
                <w:sz w:val="24"/>
                <w:szCs w:val="24"/>
                <w:lang w:eastAsia="x-none"/>
              </w:rPr>
              <w:t>ниво 2</w:t>
            </w:r>
            <w:r w:rsidR="003549B2">
              <w:rPr>
                <w:rFonts w:ascii="Cambria" w:hAnsi="Cambria"/>
                <w:sz w:val="24"/>
                <w:szCs w:val="24"/>
                <w:lang w:val="en-US" w:eastAsia="x-none"/>
              </w:rPr>
              <w:t xml:space="preserve"> </w:t>
            </w:r>
          </w:p>
          <w:p w14:paraId="1BCF55C9" w14:textId="4EBB5E82" w:rsidR="006A58DF" w:rsidRPr="0012217C" w:rsidRDefault="00501328" w:rsidP="00A57737">
            <w:pPr>
              <w:spacing w:before="120" w:after="120" w:line="240" w:lineRule="auto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F77742">
              <w:rPr>
                <w:rFonts w:ascii="Cambria" w:hAnsi="Cambria"/>
                <w:sz w:val="24"/>
                <w:szCs w:val="24"/>
                <w:lang w:eastAsia="x-none"/>
              </w:rPr>
              <w:t>2. Обучение на персонала за работа с новото бордово оборудване за  ERTMS ниво 2 на всеки модифициран тип и серия</w:t>
            </w:r>
            <w:r w:rsidR="00E90634">
              <w:rPr>
                <w:rFonts w:ascii="Cambria" w:hAnsi="Cambria"/>
                <w:sz w:val="24"/>
                <w:szCs w:val="24"/>
                <w:lang w:eastAsia="x-none"/>
              </w:rPr>
              <w:t xml:space="preserve"> електрически</w:t>
            </w:r>
            <w:r w:rsidRPr="00F77742">
              <w:rPr>
                <w:rFonts w:ascii="Cambria" w:hAnsi="Cambria"/>
                <w:sz w:val="24"/>
                <w:szCs w:val="24"/>
                <w:lang w:eastAsia="x-none"/>
              </w:rPr>
              <w:t xml:space="preserve"> локомотив</w:t>
            </w:r>
            <w:r w:rsidR="00D54454">
              <w:rPr>
                <w:rFonts w:ascii="Cambria" w:hAnsi="Cambria"/>
                <w:sz w:val="24"/>
                <w:szCs w:val="24"/>
                <w:lang w:eastAsia="x-none"/>
              </w:rPr>
              <w:t xml:space="preserve"> и </w:t>
            </w:r>
            <w:r w:rsidR="00E90634">
              <w:rPr>
                <w:rFonts w:ascii="Cambria" w:hAnsi="Cambria"/>
                <w:sz w:val="24"/>
                <w:szCs w:val="24"/>
                <w:lang w:eastAsia="x-none"/>
              </w:rPr>
              <w:t>мотрисен влак</w:t>
            </w:r>
          </w:p>
        </w:tc>
      </w:tr>
      <w:tr w:rsidR="006A58DF" w:rsidRPr="0012217C" w14:paraId="4FDBB194" w14:textId="77777777" w:rsidTr="00517F15">
        <w:tc>
          <w:tcPr>
            <w:tcW w:w="3539" w:type="dxa"/>
            <w:vAlign w:val="center"/>
          </w:tcPr>
          <w:p w14:paraId="2736E2E1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Приложим режим държавна помощ </w:t>
            </w:r>
          </w:p>
        </w:tc>
        <w:tc>
          <w:tcPr>
            <w:tcW w:w="5954" w:type="dxa"/>
          </w:tcPr>
          <w:p w14:paraId="7FAAA07C" w14:textId="77777777" w:rsidR="006A58DF" w:rsidRPr="0012217C" w:rsidRDefault="004A413E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BE62BE">
              <w:rPr>
                <w:rFonts w:ascii="Cambria" w:hAnsi="Cambria"/>
                <w:sz w:val="24"/>
                <w:szCs w:val="24"/>
              </w:rPr>
              <w:t xml:space="preserve">Финансирането по процедурата ще представлява държавна помощ, в съответствие с решението на Европейската комисия по нотификация SA.103967 (2022/N) - RRF Bulgaria: Implementation of the ERTMS for on-board equipment of zero-emission electric locomotives and zero-emission electric trains, which </w:t>
            </w:r>
            <w:r w:rsidRPr="00BE62BE">
              <w:rPr>
                <w:rFonts w:ascii="Cambria" w:hAnsi="Cambria"/>
                <w:sz w:val="24"/>
                <w:szCs w:val="24"/>
              </w:rPr>
              <w:lastRenderedPageBreak/>
              <w:t>operate on the conventional railway network of the Republic of Bulgaria</w:t>
            </w:r>
          </w:p>
        </w:tc>
      </w:tr>
      <w:tr w:rsidR="006A58DF" w:rsidRPr="0012217C" w14:paraId="29C33FB3" w14:textId="77777777" w:rsidTr="00BD5962">
        <w:tc>
          <w:tcPr>
            <w:tcW w:w="3539" w:type="dxa"/>
            <w:vAlign w:val="center"/>
          </w:tcPr>
          <w:p w14:paraId="3A385069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lastRenderedPageBreak/>
              <w:t>Интензитет на безвъзмездното финансиране</w:t>
            </w:r>
          </w:p>
        </w:tc>
        <w:tc>
          <w:tcPr>
            <w:tcW w:w="5954" w:type="dxa"/>
            <w:shd w:val="clear" w:color="auto" w:fill="auto"/>
          </w:tcPr>
          <w:p w14:paraId="1D71973A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50 % от общите допустими разходи</w:t>
            </w:r>
          </w:p>
        </w:tc>
      </w:tr>
      <w:tr w:rsidR="006A58DF" w:rsidRPr="0012217C" w14:paraId="2C0E32BC" w14:textId="77777777" w:rsidTr="00517F15">
        <w:tc>
          <w:tcPr>
            <w:tcW w:w="3539" w:type="dxa"/>
            <w:vAlign w:val="center"/>
          </w:tcPr>
          <w:p w14:paraId="426F6F46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Минимален размер на безвъзмездното финансиране за проектно предложение</w:t>
            </w:r>
          </w:p>
        </w:tc>
        <w:tc>
          <w:tcPr>
            <w:tcW w:w="5954" w:type="dxa"/>
          </w:tcPr>
          <w:p w14:paraId="480CA194" w14:textId="77777777" w:rsidR="00B710F0" w:rsidRDefault="00B710F0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  <w:p w14:paraId="279F79BE" w14:textId="77777777" w:rsidR="00B710F0" w:rsidRPr="0012217C" w:rsidRDefault="00005A66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неприложимо</w:t>
            </w:r>
          </w:p>
        </w:tc>
      </w:tr>
      <w:tr w:rsidR="006A58DF" w:rsidRPr="0012217C" w14:paraId="4FAFF1BC" w14:textId="77777777" w:rsidTr="00517F15">
        <w:tc>
          <w:tcPr>
            <w:tcW w:w="3539" w:type="dxa"/>
            <w:vAlign w:val="center"/>
          </w:tcPr>
          <w:p w14:paraId="37BD1F6D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 xml:space="preserve">Максимален </w:t>
            </w: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размер на безвъзмездното финансиране за проектно предложение</w:t>
            </w:r>
          </w:p>
        </w:tc>
        <w:tc>
          <w:tcPr>
            <w:tcW w:w="5954" w:type="dxa"/>
          </w:tcPr>
          <w:p w14:paraId="6D6B7D39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неприложимо</w:t>
            </w:r>
          </w:p>
        </w:tc>
      </w:tr>
      <w:tr w:rsidR="006A58DF" w:rsidRPr="0012217C" w14:paraId="0A1D69A1" w14:textId="77777777" w:rsidTr="00517F15">
        <w:tc>
          <w:tcPr>
            <w:tcW w:w="3539" w:type="dxa"/>
            <w:vAlign w:val="center"/>
          </w:tcPr>
          <w:p w14:paraId="2BD9A738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Очакван брой проектни предложения, които ще бъдат одобрени за финансиране</w:t>
            </w:r>
            <w:r w:rsidRPr="0012217C">
              <w:rPr>
                <w:rStyle w:val="FootnoteReference"/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footnoteReference w:id="2"/>
            </w:r>
          </w:p>
        </w:tc>
        <w:tc>
          <w:tcPr>
            <w:tcW w:w="5954" w:type="dxa"/>
          </w:tcPr>
          <w:p w14:paraId="57F0D4BA" w14:textId="77777777" w:rsidR="006A58DF" w:rsidRDefault="00537EDC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sz w:val="24"/>
                <w:szCs w:val="24"/>
              </w:rPr>
              <w:t>неприложимо</w:t>
            </w:r>
          </w:p>
          <w:p w14:paraId="4D1DC50D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A58DF" w:rsidRPr="0012217C" w14:paraId="619458AD" w14:textId="77777777" w:rsidTr="00517F15">
        <w:tc>
          <w:tcPr>
            <w:tcW w:w="3539" w:type="dxa"/>
            <w:vAlign w:val="center"/>
          </w:tcPr>
          <w:p w14:paraId="2569FA2A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Начален срок за кандидатстване</w:t>
            </w:r>
          </w:p>
        </w:tc>
        <w:tc>
          <w:tcPr>
            <w:tcW w:w="5954" w:type="dxa"/>
          </w:tcPr>
          <w:p w14:paraId="6DAEEB55" w14:textId="77777777" w:rsidR="00005A66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>Дата и час</w:t>
            </w:r>
            <w:r w:rsidRPr="0012217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14:paraId="6A87000E" w14:textId="77777777" w:rsidR="006A58DF" w:rsidRPr="006F350F" w:rsidRDefault="006F350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Cambria" w:hAnsi="Cambria"/>
                <w:bCs/>
                <w:sz w:val="24"/>
                <w:szCs w:val="24"/>
              </w:rPr>
              <w:t>Ще бъде уточнено след одобрение от Ръководителя на Структурата за наблюдение и докладване</w:t>
            </w: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)</w:t>
            </w:r>
          </w:p>
          <w:p w14:paraId="36D96E11" w14:textId="77777777" w:rsidR="006F350F" w:rsidRDefault="00260B8E" w:rsidP="00085C86">
            <w:pPr>
              <w:spacing w:before="120" w:after="12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П</w:t>
            </w:r>
            <w:r w:rsidR="006F350F">
              <w:rPr>
                <w:rFonts w:ascii="Cambria" w:hAnsi="Cambria"/>
                <w:bCs/>
                <w:sz w:val="24"/>
                <w:szCs w:val="24"/>
              </w:rPr>
              <w:t xml:space="preserve">редвидено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е </w:t>
            </w:r>
            <w:r w:rsidR="006F350F">
              <w:rPr>
                <w:rFonts w:ascii="Cambria" w:hAnsi="Cambria"/>
                <w:bCs/>
                <w:sz w:val="24"/>
                <w:szCs w:val="24"/>
              </w:rPr>
              <w:t>провеждане и на втора процедура със същите условия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като на настоящата процедура</w:t>
            </w:r>
            <w:r w:rsidR="006F350F">
              <w:rPr>
                <w:rFonts w:ascii="Cambria" w:hAnsi="Cambria"/>
                <w:bCs/>
                <w:sz w:val="24"/>
                <w:szCs w:val="24"/>
              </w:rPr>
              <w:t xml:space="preserve">. </w:t>
            </w:r>
          </w:p>
          <w:p w14:paraId="4E605B1D" w14:textId="77777777" w:rsidR="00C00A13" w:rsidRPr="0012217C" w:rsidRDefault="00C00A13" w:rsidP="00D726AA">
            <w:pPr>
              <w:spacing w:before="120" w:after="12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85C86">
              <w:rPr>
                <w:rFonts w:ascii="Cambria" w:hAnsi="Cambria"/>
                <w:bCs/>
                <w:sz w:val="24"/>
                <w:szCs w:val="24"/>
              </w:rPr>
              <w:t xml:space="preserve">В съответствие с чл. 9, ал.4, т.1 от ПМС 114/2022 г. следващата дата за откриване на процедура за финансиране на същите дейности при същите условия за кандидатстване е </w:t>
            </w:r>
            <w:r w:rsidR="00005A66">
              <w:rPr>
                <w:rFonts w:ascii="Cambria" w:hAnsi="Cambria"/>
                <w:bCs/>
                <w:sz w:val="24"/>
                <w:szCs w:val="24"/>
              </w:rPr>
              <w:t>пет</w:t>
            </w:r>
            <w:r w:rsidR="006F350F">
              <w:rPr>
                <w:rFonts w:ascii="Cambria" w:hAnsi="Cambria"/>
                <w:bCs/>
                <w:sz w:val="24"/>
                <w:szCs w:val="24"/>
              </w:rPr>
              <w:t xml:space="preserve"> месеца след откриване на първата процедура</w:t>
            </w:r>
            <w:r w:rsidRPr="00085C86">
              <w:rPr>
                <w:rFonts w:ascii="Cambria" w:hAnsi="Cambria"/>
                <w:bCs/>
                <w:sz w:val="24"/>
                <w:szCs w:val="24"/>
              </w:rPr>
              <w:t>. Втора процедура ще бъде обявена само в случай, че е налице свободен финансов ресурс след провеждане на настоящата процедура.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  <w:tr w:rsidR="006A58DF" w:rsidRPr="0012217C" w14:paraId="5A10F1D4" w14:textId="77777777" w:rsidTr="00517F15">
        <w:tc>
          <w:tcPr>
            <w:tcW w:w="3539" w:type="dxa"/>
            <w:vAlign w:val="center"/>
          </w:tcPr>
          <w:p w14:paraId="131AC954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Краен срок за кандидатстване</w:t>
            </w:r>
          </w:p>
        </w:tc>
        <w:tc>
          <w:tcPr>
            <w:tcW w:w="5954" w:type="dxa"/>
          </w:tcPr>
          <w:p w14:paraId="05AA6540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>Дата и час</w:t>
            </w:r>
          </w:p>
          <w:p w14:paraId="74FAF188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A58DF" w:rsidRPr="0012217C" w14:paraId="37DE1126" w14:textId="77777777" w:rsidTr="001F554F">
        <w:tc>
          <w:tcPr>
            <w:tcW w:w="3539" w:type="dxa"/>
            <w:vAlign w:val="center"/>
          </w:tcPr>
          <w:p w14:paraId="571A42EE" w14:textId="77777777" w:rsidR="006A58DF" w:rsidRPr="0012217C" w:rsidRDefault="006A58DF" w:rsidP="006A58DF">
            <w:pPr>
              <w:spacing w:before="120" w:after="120" w:line="240" w:lineRule="auto"/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b/>
                <w:bCs/>
                <w:color w:val="202429"/>
                <w:sz w:val="24"/>
                <w:szCs w:val="24"/>
                <w:lang w:eastAsia="bg-BG"/>
              </w:rPr>
              <w:t>Срок за изпълнение на проектите</w:t>
            </w:r>
          </w:p>
        </w:tc>
        <w:tc>
          <w:tcPr>
            <w:tcW w:w="5954" w:type="dxa"/>
            <w:shd w:val="clear" w:color="auto" w:fill="auto"/>
          </w:tcPr>
          <w:p w14:paraId="25869A66" w14:textId="77777777" w:rsidR="006A58DF" w:rsidRPr="0012217C" w:rsidRDefault="00005A66" w:rsidP="00D726AA">
            <w:pPr>
              <w:spacing w:before="120" w:after="12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sz w:val="24"/>
                <w:szCs w:val="24"/>
              </w:rPr>
              <w:t>Н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е по-късно от 31 март 2026 г. </w:t>
            </w:r>
            <w:r w:rsidR="006A58DF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</w:tr>
    </w:tbl>
    <w:p w14:paraId="2EBA5725" w14:textId="1D5F9680" w:rsidR="00225880" w:rsidRPr="0012217C" w:rsidRDefault="00FE2B9F" w:rsidP="001E7BD8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12217C">
        <w:rPr>
          <w:rFonts w:ascii="Cambria" w:hAnsi="Cambria"/>
          <w:b/>
          <w:sz w:val="28"/>
          <w:szCs w:val="28"/>
        </w:rPr>
        <w:br w:type="page"/>
      </w:r>
      <w:r w:rsidR="00225880" w:rsidRPr="0012217C">
        <w:rPr>
          <w:rFonts w:ascii="Cambria" w:hAnsi="Cambria"/>
          <w:sz w:val="24"/>
          <w:szCs w:val="24"/>
        </w:rPr>
        <w:lastRenderedPageBreak/>
        <w:t>Съдържание</w:t>
      </w:r>
    </w:p>
    <w:p w14:paraId="3DADE1EF" w14:textId="77777777" w:rsidR="00971821" w:rsidRPr="0012217C" w:rsidRDefault="00971821" w:rsidP="000960C1">
      <w:pPr>
        <w:spacing w:before="120" w:after="120" w:line="240" w:lineRule="auto"/>
        <w:rPr>
          <w:rFonts w:ascii="Cambria" w:hAnsi="Cambria"/>
          <w:bCs/>
          <w:lang w:eastAsia="ja-JP"/>
        </w:rPr>
      </w:pPr>
    </w:p>
    <w:p w14:paraId="7D85CFF0" w14:textId="13C4E05D" w:rsidR="003E22A5" w:rsidRDefault="00434EC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r w:rsidRPr="0012217C">
        <w:fldChar w:fldCharType="begin"/>
      </w:r>
      <w:r w:rsidR="00EF3C24" w:rsidRPr="0012217C">
        <w:instrText xml:space="preserve"> TOC \o "1-3" \h \z \u </w:instrText>
      </w:r>
      <w:r w:rsidRPr="0012217C">
        <w:fldChar w:fldCharType="separate"/>
      </w:r>
      <w:hyperlink w:anchor="_Toc133307665" w:history="1">
        <w:r w:rsidR="003E22A5" w:rsidRPr="00D36B9E">
          <w:rPr>
            <w:rStyle w:val="Hyperlink"/>
            <w:rFonts w:ascii="Cambria" w:hAnsi="Cambria"/>
            <w:noProof/>
          </w:rPr>
          <w:t>РЕЗЮМЕ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_Toc133307665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2</w:t>
        </w:r>
        <w:r w:rsidR="003E22A5">
          <w:rPr>
            <w:noProof/>
            <w:webHidden/>
          </w:rPr>
          <w:fldChar w:fldCharType="end"/>
        </w:r>
      </w:hyperlink>
    </w:p>
    <w:p w14:paraId="1187387B" w14:textId="5346043A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66" w:history="1">
        <w:r w:rsidR="003E22A5" w:rsidRPr="00D36B9E">
          <w:rPr>
            <w:rStyle w:val="Hyperlink"/>
            <w:rFonts w:ascii="Cambria" w:hAnsi="Cambria"/>
            <w:noProof/>
          </w:rPr>
          <w:t>1. Финансиращ механизъм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_Toc133307666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7</w:t>
        </w:r>
        <w:r w:rsidR="003E22A5">
          <w:rPr>
            <w:noProof/>
            <w:webHidden/>
          </w:rPr>
          <w:fldChar w:fldCharType="end"/>
        </w:r>
      </w:hyperlink>
    </w:p>
    <w:p w14:paraId="0B8E77C4" w14:textId="52F4F64F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67" w:history="1">
        <w:r w:rsidR="003E22A5" w:rsidRPr="00D36B9E">
          <w:rPr>
            <w:rStyle w:val="Hyperlink"/>
            <w:rFonts w:ascii="Cambria" w:hAnsi="Cambria"/>
            <w:noProof/>
          </w:rPr>
          <w:t>2. Процедура за предоставяне на средства на крайни получатели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_Toc133307667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7</w:t>
        </w:r>
        <w:r w:rsidR="003E22A5">
          <w:rPr>
            <w:noProof/>
            <w:webHidden/>
          </w:rPr>
          <w:fldChar w:fldCharType="end"/>
        </w:r>
      </w:hyperlink>
    </w:p>
    <w:p w14:paraId="73954CB4" w14:textId="238DBFD3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68" w:history="1">
        <w:r w:rsidR="003E22A5" w:rsidRPr="00D36B9E">
          <w:rPr>
            <w:rStyle w:val="Hyperlink"/>
            <w:rFonts w:ascii="Cambria" w:hAnsi="Cambria"/>
          </w:rPr>
          <w:t>2.1.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Код и наименование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_Toc133307668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7</w:t>
        </w:r>
        <w:r w:rsidR="003E22A5">
          <w:rPr>
            <w:webHidden/>
          </w:rPr>
          <w:fldChar w:fldCharType="end"/>
        </w:r>
      </w:hyperlink>
    </w:p>
    <w:p w14:paraId="41AC7F90" w14:textId="0FA57ADD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69" w:history="1">
        <w:r w:rsidR="003E22A5" w:rsidRPr="00D36B9E">
          <w:rPr>
            <w:rStyle w:val="Hyperlink"/>
            <w:rFonts w:ascii="Cambria" w:hAnsi="Cambria"/>
          </w:rPr>
          <w:t>2.2.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Форма на финансиране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_Toc133307669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7</w:t>
        </w:r>
        <w:r w:rsidR="003E22A5">
          <w:rPr>
            <w:webHidden/>
          </w:rPr>
          <w:fldChar w:fldCharType="end"/>
        </w:r>
      </w:hyperlink>
    </w:p>
    <w:p w14:paraId="11A69FFE" w14:textId="42E6A1E1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0" w:history="1">
        <w:r w:rsidR="003E22A5" w:rsidRPr="00D36B9E">
          <w:rPr>
            <w:rStyle w:val="Hyperlink"/>
            <w:rFonts w:ascii="Cambria" w:hAnsi="Cambria"/>
          </w:rPr>
          <w:t>2.3.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Вид процедура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_Toc133307670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7</w:t>
        </w:r>
        <w:r w:rsidR="003E22A5">
          <w:rPr>
            <w:webHidden/>
          </w:rPr>
          <w:fldChar w:fldCharType="end"/>
        </w:r>
      </w:hyperlink>
    </w:p>
    <w:p w14:paraId="40547D3C" w14:textId="66D3F2A0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1" w:history="1">
        <w:r w:rsidR="003E22A5" w:rsidRPr="00D36B9E">
          <w:rPr>
            <w:rStyle w:val="Hyperlink"/>
            <w:rFonts w:ascii="Cambria" w:hAnsi="Cambria"/>
          </w:rPr>
          <w:t>2.4.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Институционална рамка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_Toc133307671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7</w:t>
        </w:r>
        <w:r w:rsidR="003E22A5">
          <w:rPr>
            <w:webHidden/>
          </w:rPr>
          <w:fldChar w:fldCharType="end"/>
        </w:r>
      </w:hyperlink>
    </w:p>
    <w:p w14:paraId="045535DA" w14:textId="21C4D04E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2" w:history="1">
        <w:r w:rsidR="003E22A5" w:rsidRPr="00D36B9E">
          <w:rPr>
            <w:rStyle w:val="Hyperlink"/>
            <w:rFonts w:ascii="Cambria" w:hAnsi="Cambria"/>
          </w:rPr>
          <w:t>2.5.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Териториален обхват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_Toc133307672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9</w:t>
        </w:r>
        <w:r w:rsidR="003E22A5">
          <w:rPr>
            <w:webHidden/>
          </w:rPr>
          <w:fldChar w:fldCharType="end"/>
        </w:r>
      </w:hyperlink>
    </w:p>
    <w:p w14:paraId="53FF9182" w14:textId="328FF3D3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3" w:history="1">
        <w:r w:rsidR="003E22A5" w:rsidRPr="00D36B9E">
          <w:rPr>
            <w:rStyle w:val="Hyperlink"/>
            <w:rFonts w:ascii="Cambria" w:hAnsi="Cambria"/>
          </w:rPr>
          <w:t>2.6.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Област на интервенции по МВУ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_Toc133307673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9</w:t>
        </w:r>
        <w:r w:rsidR="003E22A5">
          <w:rPr>
            <w:webHidden/>
          </w:rPr>
          <w:fldChar w:fldCharType="end"/>
        </w:r>
      </w:hyperlink>
    </w:p>
    <w:p w14:paraId="0E7E139A" w14:textId="505C4163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74" w:history="1">
        <w:r w:rsidR="003E22A5" w:rsidRPr="00D36B9E">
          <w:rPr>
            <w:rStyle w:val="Hyperlink"/>
            <w:rFonts w:ascii="Cambria" w:hAnsi="Cambria"/>
            <w:noProof/>
          </w:rPr>
          <w:t>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Общ размер на средствата по процедурата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_Toc133307674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9</w:t>
        </w:r>
        <w:r w:rsidR="003E22A5">
          <w:rPr>
            <w:noProof/>
            <w:webHidden/>
          </w:rPr>
          <w:fldChar w:fldCharType="end"/>
        </w:r>
      </w:hyperlink>
    </w:p>
    <w:p w14:paraId="15C2B997" w14:textId="3A605680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75" w:history="1">
        <w:r w:rsidR="003E22A5" w:rsidRPr="00D36B9E">
          <w:rPr>
            <w:rStyle w:val="Hyperlink"/>
            <w:rFonts w:ascii="Cambria" w:hAnsi="Cambria"/>
            <w:noProof/>
          </w:rPr>
          <w:t>4.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Обща цел на процедурата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_Toc133307675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9</w:t>
        </w:r>
        <w:r w:rsidR="003E22A5">
          <w:rPr>
            <w:noProof/>
            <w:webHidden/>
          </w:rPr>
          <w:fldChar w:fldCharType="end"/>
        </w:r>
      </w:hyperlink>
    </w:p>
    <w:p w14:paraId="6A5683A2" w14:textId="6641262B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76" w:history="1">
        <w:r w:rsidR="003E22A5" w:rsidRPr="00D36B9E">
          <w:rPr>
            <w:rStyle w:val="Hyperlink"/>
            <w:rFonts w:ascii="Cambria" w:hAnsi="Cambria"/>
            <w:noProof/>
          </w:rPr>
          <w:t>5.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Индикатори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_Toc133307676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10</w:t>
        </w:r>
        <w:r w:rsidR="003E22A5">
          <w:rPr>
            <w:noProof/>
            <w:webHidden/>
          </w:rPr>
          <w:fldChar w:fldCharType="end"/>
        </w:r>
      </w:hyperlink>
    </w:p>
    <w:p w14:paraId="1404DD62" w14:textId="7457001B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7" w:history="1">
        <w:r w:rsidR="003E22A5" w:rsidRPr="00D36B9E">
          <w:rPr>
            <w:rStyle w:val="Hyperlink"/>
            <w:rFonts w:ascii="Cambria" w:hAnsi="Cambria"/>
          </w:rPr>
          <w:t>5.1.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Индикатори за цели по процедурата, отчитани по ПВУ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_Toc133307677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10</w:t>
        </w:r>
        <w:r w:rsidR="003E22A5">
          <w:rPr>
            <w:webHidden/>
          </w:rPr>
          <w:fldChar w:fldCharType="end"/>
        </w:r>
      </w:hyperlink>
    </w:p>
    <w:p w14:paraId="19ADB1ED" w14:textId="77771B2F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8" w:history="1">
        <w:r w:rsidR="003E22A5" w:rsidRPr="00D36B9E">
          <w:rPr>
            <w:rStyle w:val="Hyperlink"/>
            <w:rFonts w:ascii="Cambria" w:hAnsi="Cambria"/>
          </w:rPr>
          <w:t>5.2.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Индикатори по процедурата за ключови етапи на изпълнение, отчитани по ПВУ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_Toc133307678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10</w:t>
        </w:r>
        <w:r w:rsidR="003E22A5">
          <w:rPr>
            <w:webHidden/>
          </w:rPr>
          <w:fldChar w:fldCharType="end"/>
        </w:r>
      </w:hyperlink>
    </w:p>
    <w:p w14:paraId="378F82DA" w14:textId="4DE494B5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79" w:history="1">
        <w:r w:rsidR="003E22A5" w:rsidRPr="00D36B9E">
          <w:rPr>
            <w:rStyle w:val="Hyperlink"/>
            <w:rFonts w:ascii="Cambria" w:hAnsi="Cambria"/>
          </w:rPr>
          <w:t>5.3.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Общи индикатори по МВУ, отчитани по процедурата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_Toc133307679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10</w:t>
        </w:r>
        <w:r w:rsidR="003E22A5">
          <w:rPr>
            <w:webHidden/>
          </w:rPr>
          <w:fldChar w:fldCharType="end"/>
        </w:r>
      </w:hyperlink>
    </w:p>
    <w:p w14:paraId="179BB00D" w14:textId="42305FB4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0" w:history="1">
        <w:r w:rsidR="003E22A5" w:rsidRPr="00D36B9E">
          <w:rPr>
            <w:rStyle w:val="Hyperlink"/>
            <w:rFonts w:ascii="Cambria" w:hAnsi="Cambria"/>
          </w:rPr>
          <w:t>5.4.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Отчитане на социални разходи по процедурата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_Toc133307680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11</w:t>
        </w:r>
        <w:r w:rsidR="003E22A5">
          <w:rPr>
            <w:webHidden/>
          </w:rPr>
          <w:fldChar w:fldCharType="end"/>
        </w:r>
      </w:hyperlink>
    </w:p>
    <w:p w14:paraId="4ABDA7CE" w14:textId="7118BFA1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1" w:history="1">
        <w:r w:rsidR="003E22A5" w:rsidRPr="00D36B9E">
          <w:rPr>
            <w:rStyle w:val="Hyperlink"/>
            <w:rFonts w:ascii="Cambria" w:hAnsi="Cambria"/>
          </w:rPr>
          <w:t>5.5.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Специфични индикатори по процедурата извън обхвата на ПВУ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_Toc133307681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11</w:t>
        </w:r>
        <w:r w:rsidR="003E22A5">
          <w:rPr>
            <w:webHidden/>
          </w:rPr>
          <w:fldChar w:fldCharType="end"/>
        </w:r>
      </w:hyperlink>
    </w:p>
    <w:p w14:paraId="68DB75CE" w14:textId="3BDBFFAC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2" w:history="1">
        <w:r w:rsidR="003E22A5" w:rsidRPr="00D36B9E">
          <w:rPr>
            <w:rStyle w:val="Hyperlink"/>
            <w:rFonts w:ascii="Cambria" w:hAnsi="Cambria"/>
          </w:rPr>
          <w:t>5.6.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Индикатори по индивидуалните проекти, които следва да се попълнят от кандидатите за средства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_Toc133307682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11</w:t>
        </w:r>
        <w:r w:rsidR="003E22A5">
          <w:rPr>
            <w:webHidden/>
          </w:rPr>
          <w:fldChar w:fldCharType="end"/>
        </w:r>
      </w:hyperlink>
    </w:p>
    <w:p w14:paraId="46435639" w14:textId="286F6750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83" w:history="1">
        <w:r w:rsidR="003E22A5" w:rsidRPr="00D36B9E">
          <w:rPr>
            <w:rStyle w:val="Hyperlink"/>
            <w:rFonts w:ascii="Cambria" w:hAnsi="Cambria"/>
            <w:noProof/>
          </w:rPr>
          <w:t>6.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Допустими кандидати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_Toc133307683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11</w:t>
        </w:r>
        <w:r w:rsidR="003E22A5">
          <w:rPr>
            <w:noProof/>
            <w:webHidden/>
          </w:rPr>
          <w:fldChar w:fldCharType="end"/>
        </w:r>
      </w:hyperlink>
    </w:p>
    <w:p w14:paraId="204FA240" w14:textId="191DC3CA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84" w:history="1">
        <w:r w:rsidR="003E22A5" w:rsidRPr="00D36B9E">
          <w:rPr>
            <w:rStyle w:val="Hyperlink"/>
            <w:rFonts w:ascii="Cambria" w:hAnsi="Cambria"/>
            <w:noProof/>
          </w:rPr>
          <w:t>7.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Допустими партньори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_Toc133307684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11</w:t>
        </w:r>
        <w:r w:rsidR="003E22A5">
          <w:rPr>
            <w:noProof/>
            <w:webHidden/>
          </w:rPr>
          <w:fldChar w:fldCharType="end"/>
        </w:r>
      </w:hyperlink>
    </w:p>
    <w:p w14:paraId="2A10270D" w14:textId="17AA6F80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85" w:history="1">
        <w:r w:rsidR="003E22A5" w:rsidRPr="00D36B9E">
          <w:rPr>
            <w:rStyle w:val="Hyperlink"/>
            <w:rFonts w:ascii="Cambria" w:hAnsi="Cambria"/>
            <w:noProof/>
          </w:rPr>
          <w:t>8.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Дейности, допустими за финансиране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_Toc133307685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12</w:t>
        </w:r>
        <w:r w:rsidR="003E22A5">
          <w:rPr>
            <w:noProof/>
            <w:webHidden/>
          </w:rPr>
          <w:fldChar w:fldCharType="end"/>
        </w:r>
      </w:hyperlink>
    </w:p>
    <w:p w14:paraId="48B6E13C" w14:textId="41F97EDA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6" w:history="1">
        <w:r w:rsidR="003E22A5" w:rsidRPr="00D36B9E">
          <w:rPr>
            <w:rStyle w:val="Hyperlink"/>
            <w:rFonts w:ascii="Cambria" w:hAnsi="Cambria"/>
          </w:rPr>
          <w:t>8.1.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Условия за допустимост на дейностите по инвестицията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_Toc133307686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12</w:t>
        </w:r>
        <w:r w:rsidR="003E22A5">
          <w:rPr>
            <w:webHidden/>
          </w:rPr>
          <w:fldChar w:fldCharType="end"/>
        </w:r>
      </w:hyperlink>
    </w:p>
    <w:p w14:paraId="2AEB8786" w14:textId="6FA133EF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7" w:history="1">
        <w:r w:rsidR="003E22A5" w:rsidRPr="00D36B9E">
          <w:rPr>
            <w:rStyle w:val="Hyperlink"/>
            <w:rFonts w:ascii="Cambria" w:hAnsi="Cambria"/>
          </w:rPr>
          <w:t>8.2.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Допустими категории дейности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_Toc133307687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13</w:t>
        </w:r>
        <w:r w:rsidR="003E22A5">
          <w:rPr>
            <w:webHidden/>
          </w:rPr>
          <w:fldChar w:fldCharType="end"/>
        </w:r>
      </w:hyperlink>
    </w:p>
    <w:p w14:paraId="28BAF985" w14:textId="49BF3E36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88" w:history="1">
        <w:r w:rsidR="003E22A5" w:rsidRPr="00D36B9E">
          <w:rPr>
            <w:rStyle w:val="Hyperlink"/>
            <w:rFonts w:ascii="Cambria" w:hAnsi="Cambria"/>
          </w:rPr>
          <w:t>8.3.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Допустими целеви групи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_Toc133307688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13</w:t>
        </w:r>
        <w:r w:rsidR="003E22A5">
          <w:rPr>
            <w:webHidden/>
          </w:rPr>
          <w:fldChar w:fldCharType="end"/>
        </w:r>
      </w:hyperlink>
    </w:p>
    <w:p w14:paraId="280334FD" w14:textId="4046099C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89" w:history="1">
        <w:r w:rsidR="003E22A5" w:rsidRPr="00D36B9E">
          <w:rPr>
            <w:rStyle w:val="Hyperlink"/>
            <w:rFonts w:ascii="Cambria" w:hAnsi="Cambria"/>
            <w:noProof/>
          </w:rPr>
          <w:t>9.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Разходи, допустими за финансиране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_Toc133307689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14</w:t>
        </w:r>
        <w:r w:rsidR="003E22A5">
          <w:rPr>
            <w:noProof/>
            <w:webHidden/>
          </w:rPr>
          <w:fldChar w:fldCharType="end"/>
        </w:r>
      </w:hyperlink>
    </w:p>
    <w:p w14:paraId="1E14A74D" w14:textId="1AD1A440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90" w:history="1">
        <w:r w:rsidR="003E22A5" w:rsidRPr="00D36B9E">
          <w:rPr>
            <w:rStyle w:val="Hyperlink"/>
            <w:rFonts w:ascii="Cambria" w:hAnsi="Cambria"/>
          </w:rPr>
          <w:t>9.1.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Условия за допустимост на разходите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_Toc133307690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14</w:t>
        </w:r>
        <w:r w:rsidR="003E22A5">
          <w:rPr>
            <w:webHidden/>
          </w:rPr>
          <w:fldChar w:fldCharType="end"/>
        </w:r>
      </w:hyperlink>
    </w:p>
    <w:p w14:paraId="19630333" w14:textId="20041CB3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91" w:history="1">
        <w:r w:rsidR="003E22A5" w:rsidRPr="00D36B9E">
          <w:rPr>
            <w:rStyle w:val="Hyperlink"/>
            <w:rFonts w:ascii="Cambria" w:hAnsi="Cambria"/>
          </w:rPr>
          <w:t>9.2.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Допустими категории разходи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_Toc133307691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14</w:t>
        </w:r>
        <w:r w:rsidR="003E22A5">
          <w:rPr>
            <w:webHidden/>
          </w:rPr>
          <w:fldChar w:fldCharType="end"/>
        </w:r>
      </w:hyperlink>
    </w:p>
    <w:p w14:paraId="067E8749" w14:textId="3EABA7FA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692" w:history="1">
        <w:r w:rsidR="003E22A5" w:rsidRPr="00D36B9E">
          <w:rPr>
            <w:rStyle w:val="Hyperlink"/>
            <w:rFonts w:ascii="Cambria" w:hAnsi="Cambria"/>
          </w:rPr>
          <w:t>9.3.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Недопустими разходи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_Toc133307692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16</w:t>
        </w:r>
        <w:r w:rsidR="003E22A5">
          <w:rPr>
            <w:webHidden/>
          </w:rPr>
          <w:fldChar w:fldCharType="end"/>
        </w:r>
      </w:hyperlink>
    </w:p>
    <w:p w14:paraId="3F18A122" w14:textId="3A078672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3" w:history="1">
        <w:r w:rsidR="003E22A5" w:rsidRPr="00D36B9E">
          <w:rPr>
            <w:rStyle w:val="Hyperlink"/>
            <w:rFonts w:ascii="Cambria" w:hAnsi="Cambria"/>
            <w:noProof/>
          </w:rPr>
          <w:t>10.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Приложим режим на държавни помощи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_Toc133307693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16</w:t>
        </w:r>
        <w:r w:rsidR="003E22A5">
          <w:rPr>
            <w:noProof/>
            <w:webHidden/>
          </w:rPr>
          <w:fldChar w:fldCharType="end"/>
        </w:r>
      </w:hyperlink>
    </w:p>
    <w:p w14:paraId="2EEA763C" w14:textId="4A187A89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4" w:history="1">
        <w:r w:rsidR="003E22A5" w:rsidRPr="00D36B9E">
          <w:rPr>
            <w:rStyle w:val="Hyperlink"/>
            <w:rFonts w:ascii="Cambria" w:hAnsi="Cambria"/>
            <w:noProof/>
          </w:rPr>
          <w:t>11.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Интензитет на безвъзмездното финансиране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_Toc133307694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16</w:t>
        </w:r>
        <w:r w:rsidR="003E22A5">
          <w:rPr>
            <w:noProof/>
            <w:webHidden/>
          </w:rPr>
          <w:fldChar w:fldCharType="end"/>
        </w:r>
      </w:hyperlink>
    </w:p>
    <w:p w14:paraId="73C6B050" w14:textId="2845D577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5" w:history="1">
        <w:r w:rsidR="003E22A5" w:rsidRPr="00D36B9E">
          <w:rPr>
            <w:rStyle w:val="Hyperlink"/>
            <w:rFonts w:ascii="Cambria" w:hAnsi="Cambria"/>
            <w:noProof/>
          </w:rPr>
          <w:t>12.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Прогнозен минимален и максимален размер на безвъзмездно финансиране за индивидуален проект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_Toc133307695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16</w:t>
        </w:r>
        <w:r w:rsidR="003E22A5">
          <w:rPr>
            <w:noProof/>
            <w:webHidden/>
          </w:rPr>
          <w:fldChar w:fldCharType="end"/>
        </w:r>
      </w:hyperlink>
    </w:p>
    <w:p w14:paraId="2866E912" w14:textId="5439BADB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6" w:history="1">
        <w:r w:rsidR="003E22A5" w:rsidRPr="00D36B9E">
          <w:rPr>
            <w:rStyle w:val="Hyperlink"/>
            <w:rFonts w:ascii="Cambria" w:hAnsi="Cambria"/>
            <w:noProof/>
          </w:rPr>
          <w:t>13.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Срок за изпълнение на индивидуалните проекти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_Toc133307696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16</w:t>
        </w:r>
        <w:r w:rsidR="003E22A5">
          <w:rPr>
            <w:noProof/>
            <w:webHidden/>
          </w:rPr>
          <w:fldChar w:fldCharType="end"/>
        </w:r>
      </w:hyperlink>
    </w:p>
    <w:p w14:paraId="0F0822B2" w14:textId="7A575CF3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7" w:history="1">
        <w:r w:rsidR="003E22A5" w:rsidRPr="00D36B9E">
          <w:rPr>
            <w:rStyle w:val="Hyperlink"/>
            <w:rFonts w:ascii="Cambria" w:hAnsi="Cambria"/>
            <w:noProof/>
          </w:rPr>
          <w:t>14.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Хоризонтални политики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_Toc133307697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16</w:t>
        </w:r>
        <w:r w:rsidR="003E22A5">
          <w:rPr>
            <w:noProof/>
            <w:webHidden/>
          </w:rPr>
          <w:fldChar w:fldCharType="end"/>
        </w:r>
      </w:hyperlink>
    </w:p>
    <w:p w14:paraId="4627C142" w14:textId="5DD1AEB8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8" w:history="1">
        <w:r w:rsidR="003E22A5" w:rsidRPr="00D36B9E">
          <w:rPr>
            <w:rStyle w:val="Hyperlink"/>
            <w:rFonts w:ascii="Cambria" w:hAnsi="Cambria"/>
            <w:noProof/>
          </w:rPr>
          <w:t>15.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Начин на подаване на проектните предложения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_Toc133307698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17</w:t>
        </w:r>
        <w:r w:rsidR="003E22A5">
          <w:rPr>
            <w:noProof/>
            <w:webHidden/>
          </w:rPr>
          <w:fldChar w:fldCharType="end"/>
        </w:r>
      </w:hyperlink>
    </w:p>
    <w:p w14:paraId="7E2DDC76" w14:textId="54707460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699" w:history="1">
        <w:r w:rsidR="003E22A5" w:rsidRPr="00D36B9E">
          <w:rPr>
            <w:rStyle w:val="Hyperlink"/>
            <w:rFonts w:ascii="Cambria" w:hAnsi="Cambria"/>
            <w:noProof/>
          </w:rPr>
          <w:t>16.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Списък на документите, които се подават на етап кандидатстване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_Toc133307699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17</w:t>
        </w:r>
        <w:r w:rsidR="003E22A5">
          <w:rPr>
            <w:noProof/>
            <w:webHidden/>
          </w:rPr>
          <w:fldChar w:fldCharType="end"/>
        </w:r>
      </w:hyperlink>
    </w:p>
    <w:p w14:paraId="406F92C1" w14:textId="5412A53A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700" w:history="1">
        <w:r w:rsidR="003E22A5" w:rsidRPr="00D36B9E">
          <w:rPr>
            <w:rStyle w:val="Hyperlink"/>
            <w:rFonts w:ascii="Cambria" w:hAnsi="Cambria"/>
            <w:noProof/>
          </w:rPr>
          <w:t>17.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Краен срок за подаване на проектните предложения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_Toc133307700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18</w:t>
        </w:r>
        <w:r w:rsidR="003E22A5">
          <w:rPr>
            <w:noProof/>
            <w:webHidden/>
          </w:rPr>
          <w:fldChar w:fldCharType="end"/>
        </w:r>
      </w:hyperlink>
    </w:p>
    <w:p w14:paraId="135DC192" w14:textId="67D63C24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701" w:history="1">
        <w:r w:rsidR="003E22A5" w:rsidRPr="00D36B9E">
          <w:rPr>
            <w:rStyle w:val="Hyperlink"/>
            <w:rFonts w:ascii="Cambria" w:hAnsi="Cambria"/>
            <w:noProof/>
          </w:rPr>
          <w:t>18.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Критерии и методика за оценка на проектните предложения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_Toc133307701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18</w:t>
        </w:r>
        <w:r w:rsidR="003E22A5">
          <w:rPr>
            <w:noProof/>
            <w:webHidden/>
          </w:rPr>
          <w:fldChar w:fldCharType="end"/>
        </w:r>
      </w:hyperlink>
    </w:p>
    <w:p w14:paraId="0ED7AE25" w14:textId="56499A2A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702" w:history="1">
        <w:r w:rsidR="003E22A5" w:rsidRPr="00D36B9E">
          <w:rPr>
            <w:rStyle w:val="Hyperlink"/>
            <w:rFonts w:ascii="Cambria" w:hAnsi="Cambria"/>
            <w:noProof/>
          </w:rPr>
          <w:t>19.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Ред за оценяване на проектните предложения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_Toc133307702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19</w:t>
        </w:r>
        <w:r w:rsidR="003E22A5">
          <w:rPr>
            <w:noProof/>
            <w:webHidden/>
          </w:rPr>
          <w:fldChar w:fldCharType="end"/>
        </w:r>
      </w:hyperlink>
    </w:p>
    <w:p w14:paraId="03408C73" w14:textId="712EC4D5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703" w:history="1">
        <w:r w:rsidR="003E22A5" w:rsidRPr="00D36B9E">
          <w:rPr>
            <w:rStyle w:val="Hyperlink"/>
            <w:rFonts w:ascii="Cambria" w:hAnsi="Cambria"/>
            <w:noProof/>
          </w:rPr>
          <w:t>20.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Допълнителна информация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_Toc133307703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21</w:t>
        </w:r>
        <w:r w:rsidR="003E22A5">
          <w:rPr>
            <w:noProof/>
            <w:webHidden/>
          </w:rPr>
          <w:fldChar w:fldCharType="end"/>
        </w:r>
      </w:hyperlink>
    </w:p>
    <w:p w14:paraId="5E58C46F" w14:textId="3DE3BE33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704" w:history="1">
        <w:r w:rsidR="003E22A5" w:rsidRPr="00D36B9E">
          <w:rPr>
            <w:rStyle w:val="Hyperlink"/>
            <w:rFonts w:ascii="Cambria" w:hAnsi="Cambria"/>
          </w:rPr>
          <w:t>20.1.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Процедура за уведомяване на одобрените кандидати и сключване на договори, респ. издаване на заповед, за предоставяне на средства по МВУ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_Toc133307704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21</w:t>
        </w:r>
        <w:r w:rsidR="003E22A5">
          <w:rPr>
            <w:webHidden/>
          </w:rPr>
          <w:fldChar w:fldCharType="end"/>
        </w:r>
      </w:hyperlink>
    </w:p>
    <w:p w14:paraId="0E74BA0F" w14:textId="074C5ED6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705" w:history="1">
        <w:r w:rsidR="003E22A5" w:rsidRPr="00D36B9E">
          <w:rPr>
            <w:rStyle w:val="Hyperlink"/>
            <w:rFonts w:ascii="Cambria" w:hAnsi="Cambria"/>
          </w:rPr>
          <w:t>20.2.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Условия, приложими към изпълнението на сключените договори за предоставяне на средства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_Toc133307705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23</w:t>
        </w:r>
        <w:r w:rsidR="003E22A5">
          <w:rPr>
            <w:webHidden/>
          </w:rPr>
          <w:fldChar w:fldCharType="end"/>
        </w:r>
      </w:hyperlink>
    </w:p>
    <w:p w14:paraId="2F1292DD" w14:textId="44396CC3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706" w:history="1">
        <w:r w:rsidR="003E22A5" w:rsidRPr="00D36B9E">
          <w:rPr>
            <w:rStyle w:val="Hyperlink"/>
            <w:rFonts w:ascii="Cambria" w:hAnsi="Cambria"/>
          </w:rPr>
          <w:t>20.3.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Правна рамка на процедурата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_Toc133307706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23</w:t>
        </w:r>
        <w:r w:rsidR="003E22A5">
          <w:rPr>
            <w:webHidden/>
          </w:rPr>
          <w:fldChar w:fldCharType="end"/>
        </w:r>
      </w:hyperlink>
    </w:p>
    <w:p w14:paraId="7698F1B6" w14:textId="4EB58487" w:rsidR="003E22A5" w:rsidRDefault="00290C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bg-BG"/>
        </w:rPr>
      </w:pPr>
      <w:hyperlink w:anchor="_Toc133307707" w:history="1">
        <w:r w:rsidR="003E22A5" w:rsidRPr="00D36B9E">
          <w:rPr>
            <w:rStyle w:val="Hyperlink"/>
            <w:rFonts w:ascii="Cambria" w:hAnsi="Cambria"/>
            <w:noProof/>
          </w:rPr>
          <w:t>21.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  <w:noProof/>
          </w:rPr>
          <w:t>Приложения към Условията за кандидатстване</w:t>
        </w:r>
        <w:r w:rsidR="003E22A5">
          <w:rPr>
            <w:noProof/>
            <w:webHidden/>
          </w:rPr>
          <w:tab/>
        </w:r>
        <w:r w:rsidR="003E22A5">
          <w:rPr>
            <w:noProof/>
            <w:webHidden/>
          </w:rPr>
          <w:fldChar w:fldCharType="begin"/>
        </w:r>
        <w:r w:rsidR="003E22A5">
          <w:rPr>
            <w:noProof/>
            <w:webHidden/>
          </w:rPr>
          <w:instrText xml:space="preserve"> PAGEREF _Toc133307707 \h </w:instrText>
        </w:r>
        <w:r w:rsidR="003E22A5">
          <w:rPr>
            <w:noProof/>
            <w:webHidden/>
          </w:rPr>
        </w:r>
        <w:r w:rsidR="003E22A5">
          <w:rPr>
            <w:noProof/>
            <w:webHidden/>
          </w:rPr>
          <w:fldChar w:fldCharType="separate"/>
        </w:r>
        <w:r w:rsidR="003E22A5">
          <w:rPr>
            <w:noProof/>
            <w:webHidden/>
          </w:rPr>
          <w:t>24</w:t>
        </w:r>
        <w:r w:rsidR="003E22A5">
          <w:rPr>
            <w:noProof/>
            <w:webHidden/>
          </w:rPr>
          <w:fldChar w:fldCharType="end"/>
        </w:r>
      </w:hyperlink>
    </w:p>
    <w:p w14:paraId="647DD39E" w14:textId="4DAE34E8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708" w:history="1">
        <w:r w:rsidR="003E22A5" w:rsidRPr="00D36B9E">
          <w:rPr>
            <w:rStyle w:val="Hyperlink"/>
          </w:rPr>
          <w:t>21.1.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Приложения към момента на кандидатстване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_Toc133307708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24</w:t>
        </w:r>
        <w:r w:rsidR="003E22A5">
          <w:rPr>
            <w:webHidden/>
          </w:rPr>
          <w:fldChar w:fldCharType="end"/>
        </w:r>
      </w:hyperlink>
    </w:p>
    <w:p w14:paraId="4A2C4205" w14:textId="291561B8" w:rsidR="003E22A5" w:rsidRDefault="00290CB1">
      <w:pPr>
        <w:pStyle w:val="TOC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bg-BG"/>
        </w:rPr>
      </w:pPr>
      <w:hyperlink w:anchor="_Toc133307709" w:history="1">
        <w:r w:rsidR="003E22A5" w:rsidRPr="00D36B9E">
          <w:rPr>
            <w:rStyle w:val="Hyperlink"/>
            <w:rFonts w:ascii="Cambria" w:hAnsi="Cambria"/>
          </w:rPr>
          <w:t>21.2.</w:t>
        </w:r>
        <w:r w:rsidR="003E22A5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bg-BG"/>
          </w:rPr>
          <w:tab/>
        </w:r>
        <w:r w:rsidR="003E22A5" w:rsidRPr="00D36B9E">
          <w:rPr>
            <w:rStyle w:val="Hyperlink"/>
            <w:rFonts w:ascii="Cambria" w:hAnsi="Cambria"/>
          </w:rPr>
          <w:t>Приложения към момента на подписване на договора за предоставяне на средства от МВУ на краен получател</w:t>
        </w:r>
        <w:r w:rsidR="003E22A5">
          <w:rPr>
            <w:webHidden/>
          </w:rPr>
          <w:tab/>
        </w:r>
        <w:r w:rsidR="003E22A5">
          <w:rPr>
            <w:webHidden/>
          </w:rPr>
          <w:fldChar w:fldCharType="begin"/>
        </w:r>
        <w:r w:rsidR="003E22A5">
          <w:rPr>
            <w:webHidden/>
          </w:rPr>
          <w:instrText xml:space="preserve"> PAGEREF _Toc133307709 \h </w:instrText>
        </w:r>
        <w:r w:rsidR="003E22A5">
          <w:rPr>
            <w:webHidden/>
          </w:rPr>
        </w:r>
        <w:r w:rsidR="003E22A5">
          <w:rPr>
            <w:webHidden/>
          </w:rPr>
          <w:fldChar w:fldCharType="separate"/>
        </w:r>
        <w:r w:rsidR="003E22A5">
          <w:rPr>
            <w:webHidden/>
          </w:rPr>
          <w:t>25</w:t>
        </w:r>
        <w:r w:rsidR="003E22A5">
          <w:rPr>
            <w:webHidden/>
          </w:rPr>
          <w:fldChar w:fldCharType="end"/>
        </w:r>
      </w:hyperlink>
    </w:p>
    <w:p w14:paraId="5A9F0381" w14:textId="77777777" w:rsidR="00EF3C24" w:rsidRPr="0012217C" w:rsidRDefault="00434EC6" w:rsidP="000960C1">
      <w:pPr>
        <w:spacing w:before="120" w:after="120" w:line="240" w:lineRule="auto"/>
        <w:rPr>
          <w:rFonts w:ascii="Cambria" w:hAnsi="Cambria"/>
          <w:bCs/>
          <w:sz w:val="20"/>
          <w:szCs w:val="20"/>
        </w:rPr>
      </w:pPr>
      <w:r w:rsidRPr="0012217C">
        <w:rPr>
          <w:rFonts w:ascii="Cambria" w:hAnsi="Cambria"/>
          <w:bCs/>
          <w:sz w:val="24"/>
          <w:szCs w:val="24"/>
        </w:rPr>
        <w:fldChar w:fldCharType="end"/>
      </w:r>
    </w:p>
    <w:p w14:paraId="06E7E59F" w14:textId="77777777" w:rsidR="007057A9" w:rsidRPr="0012217C" w:rsidRDefault="002325A3" w:rsidP="000960C1">
      <w:pPr>
        <w:pStyle w:val="Heading1"/>
        <w:pageBreakBefore/>
        <w:spacing w:before="120" w:after="120" w:line="240" w:lineRule="auto"/>
        <w:rPr>
          <w:rFonts w:ascii="Cambria" w:hAnsi="Cambria"/>
          <w:lang w:val="bg-BG"/>
        </w:rPr>
      </w:pPr>
      <w:bookmarkStart w:id="2" w:name="_Toc444074947"/>
      <w:bookmarkStart w:id="3" w:name="_Toc133307666"/>
      <w:r w:rsidRPr="0012217C">
        <w:rPr>
          <w:rFonts w:ascii="Cambria" w:hAnsi="Cambria"/>
          <w:lang w:val="bg-BG"/>
        </w:rPr>
        <w:lastRenderedPageBreak/>
        <w:t xml:space="preserve">1. </w:t>
      </w:r>
      <w:r w:rsidR="00BC7205" w:rsidRPr="0012217C">
        <w:rPr>
          <w:rFonts w:ascii="Cambria" w:hAnsi="Cambria"/>
          <w:lang w:val="bg-BG"/>
        </w:rPr>
        <w:t>Ф</w:t>
      </w:r>
      <w:r w:rsidR="00AA25F6" w:rsidRPr="0012217C">
        <w:rPr>
          <w:rFonts w:ascii="Cambria" w:hAnsi="Cambria"/>
          <w:lang w:val="bg-BG"/>
        </w:rPr>
        <w:t>инансиращ</w:t>
      </w:r>
      <w:bookmarkEnd w:id="2"/>
      <w:r w:rsidR="00A81313" w:rsidRPr="0012217C">
        <w:rPr>
          <w:rFonts w:ascii="Cambria" w:hAnsi="Cambria"/>
          <w:lang w:val="bg-BG"/>
        </w:rPr>
        <w:t xml:space="preserve"> механизъм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59D9" w:rsidRPr="0012217C" w14:paraId="242A4F47" w14:textId="77777777" w:rsidTr="00C159D9">
        <w:tc>
          <w:tcPr>
            <w:tcW w:w="9638" w:type="dxa"/>
          </w:tcPr>
          <w:p w14:paraId="0960A822" w14:textId="77777777" w:rsidR="00C159D9" w:rsidRPr="0012217C" w:rsidRDefault="00A81313" w:rsidP="004B33E3">
            <w:pPr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Механиз</w:t>
            </w:r>
            <w:r w:rsidR="000D7EF2" w:rsidRPr="0012217C">
              <w:rPr>
                <w:rFonts w:ascii="Cambria" w:hAnsi="Cambria"/>
                <w:sz w:val="24"/>
                <w:szCs w:val="24"/>
                <w:lang w:eastAsia="x-none"/>
              </w:rPr>
              <w:t>ъм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възстановяване и устойчивост (МВУ) на ЕС, създаден с Регламент (ЕС) 2021/241.</w:t>
            </w:r>
            <w:r w:rsidR="004B33E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Финансирането по процедурата е по Стълб </w:t>
            </w:r>
            <w:r w:rsidR="006A58DF">
              <w:rPr>
                <w:rFonts w:ascii="Cambria" w:hAnsi="Cambria"/>
                <w:sz w:val="24"/>
                <w:szCs w:val="24"/>
                <w:lang w:eastAsia="x-none"/>
              </w:rPr>
              <w:t>3</w:t>
            </w:r>
            <w:r w:rsidR="006A58D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 МВУ (чл. 3, буква </w:t>
            </w:r>
            <w:r w:rsidR="006A58DF" w:rsidRPr="0012217C">
              <w:rPr>
                <w:rFonts w:ascii="Cambria" w:hAnsi="Cambria"/>
                <w:sz w:val="24"/>
                <w:szCs w:val="24"/>
                <w:lang w:eastAsia="x-none"/>
              </w:rPr>
              <w:t>„</w:t>
            </w:r>
            <w:r w:rsidR="006A58DF">
              <w:rPr>
                <w:rFonts w:ascii="Cambria" w:hAnsi="Cambria"/>
                <w:sz w:val="24"/>
                <w:szCs w:val="24"/>
                <w:lang w:eastAsia="x-none"/>
              </w:rPr>
              <w:t>в</w:t>
            </w:r>
            <w:r w:rsidR="006A58D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“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>от Регламент (ЕС) 2021/241).</w:t>
            </w:r>
          </w:p>
          <w:p w14:paraId="5C1EC9A3" w14:textId="66660899" w:rsidR="004B33E3" w:rsidRPr="0012217C" w:rsidRDefault="00CB0E1A" w:rsidP="00E65303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Средствата от МВУ по настоящата процедура се предоставят на крайни получатели </w:t>
            </w:r>
            <w:r w:rsidR="004B33E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</w:t>
            </w:r>
            <w:r w:rsidR="000960D4" w:rsidRPr="0012217C">
              <w:rPr>
                <w:rFonts w:ascii="Cambria" w:hAnsi="Cambria"/>
                <w:sz w:val="24"/>
                <w:szCs w:val="24"/>
                <w:lang w:eastAsia="x-none"/>
              </w:rPr>
              <w:t>изпълнение</w:t>
            </w:r>
            <w:r w:rsidR="004B33E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на инвестиции по</w:t>
            </w:r>
            <w:r w:rsidR="000960D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4B33E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Компонент </w:t>
            </w:r>
            <w:r w:rsidR="006645B2">
              <w:rPr>
                <w:rFonts w:ascii="Cambria" w:hAnsi="Cambria"/>
                <w:sz w:val="24"/>
                <w:szCs w:val="24"/>
                <w:lang w:eastAsia="x-none"/>
              </w:rPr>
              <w:t xml:space="preserve">8 </w:t>
            </w:r>
            <w:r w:rsidR="006645B2" w:rsidRPr="005B3D2C">
              <w:rPr>
                <w:rFonts w:ascii="Cambria" w:hAnsi="Cambria"/>
                <w:b/>
                <w:sz w:val="24"/>
                <w:szCs w:val="24"/>
                <w:lang w:eastAsia="x-none"/>
              </w:rPr>
              <w:t>Устойчив транспорт</w:t>
            </w:r>
            <w:r w:rsidR="006645B2" w:rsidRPr="006645B2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5B3D2C">
              <w:rPr>
                <w:rStyle w:val="FootnoteReference"/>
                <w:rFonts w:ascii="Cambria" w:hAnsi="Cambria"/>
                <w:sz w:val="24"/>
                <w:szCs w:val="24"/>
                <w:lang w:eastAsia="x-none"/>
              </w:rPr>
              <w:footnoteReference w:id="3"/>
            </w:r>
            <w:r w:rsidR="004B33E3" w:rsidRPr="006645B2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4B33E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инвестиция </w:t>
            </w:r>
            <w:r w:rsidR="006645B2">
              <w:rPr>
                <w:sz w:val="23"/>
                <w:szCs w:val="23"/>
              </w:rPr>
              <w:t xml:space="preserve">К8.И2 </w:t>
            </w:r>
            <w:r w:rsidR="006645B2" w:rsidRPr="005B3D2C">
              <w:rPr>
                <w:b/>
                <w:sz w:val="24"/>
                <w:szCs w:val="24"/>
              </w:rPr>
              <w:t>Бордово оборудване за Европейската система за управление на влаковете</w:t>
            </w:r>
            <w:r w:rsidR="006645B2">
              <w:rPr>
                <w:sz w:val="23"/>
                <w:szCs w:val="23"/>
              </w:rPr>
              <w:t xml:space="preserve"> </w:t>
            </w:r>
            <w:r w:rsidR="000960D4" w:rsidRPr="0012217C">
              <w:rPr>
                <w:rFonts w:ascii="Cambria" w:hAnsi="Cambria"/>
                <w:sz w:val="24"/>
                <w:szCs w:val="24"/>
                <w:lang w:eastAsia="x-none"/>
              </w:rPr>
              <w:t>от Плана за възстановяване и устойчивост на Република България</w:t>
            </w:r>
            <w:r w:rsidR="00E65303" w:rsidRPr="0012217C">
              <w:rPr>
                <w:rFonts w:ascii="Cambria" w:hAnsi="Cambria"/>
                <w:sz w:val="24"/>
                <w:szCs w:val="24"/>
                <w:lang w:eastAsia="x-none"/>
              </w:rPr>
              <w:t>(НПВУ)</w:t>
            </w:r>
            <w:r w:rsidR="000960D4"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</w:tc>
      </w:tr>
    </w:tbl>
    <w:p w14:paraId="06302133" w14:textId="77777777" w:rsidR="006A2DB8" w:rsidRPr="0012217C" w:rsidRDefault="002325A3" w:rsidP="000960C1">
      <w:pPr>
        <w:pStyle w:val="Heading1"/>
        <w:spacing w:before="120" w:after="120" w:line="240" w:lineRule="auto"/>
        <w:rPr>
          <w:rFonts w:ascii="Cambria" w:hAnsi="Cambria"/>
          <w:lang w:val="bg-BG"/>
        </w:rPr>
      </w:pPr>
      <w:bookmarkStart w:id="5" w:name="_Toc444074948"/>
      <w:bookmarkStart w:id="6" w:name="_Toc133307667"/>
      <w:r w:rsidRPr="0012217C">
        <w:rPr>
          <w:rFonts w:ascii="Cambria" w:hAnsi="Cambria"/>
          <w:lang w:val="bg-BG"/>
        </w:rPr>
        <w:t xml:space="preserve">2. </w:t>
      </w:r>
      <w:bookmarkStart w:id="7" w:name="_Toc444074949"/>
      <w:bookmarkEnd w:id="5"/>
      <w:r w:rsidR="005F6B7B" w:rsidRPr="0012217C">
        <w:rPr>
          <w:rFonts w:ascii="Cambria" w:hAnsi="Cambria"/>
          <w:lang w:val="bg-BG"/>
        </w:rPr>
        <w:t>П</w:t>
      </w:r>
      <w:r w:rsidR="007057A9" w:rsidRPr="0012217C">
        <w:rPr>
          <w:rFonts w:ascii="Cambria" w:hAnsi="Cambria"/>
          <w:lang w:val="bg-BG"/>
        </w:rPr>
        <w:t>роцедура</w:t>
      </w:r>
      <w:bookmarkEnd w:id="7"/>
      <w:r w:rsidR="001B67AA" w:rsidRPr="0012217C">
        <w:rPr>
          <w:rFonts w:ascii="Cambria" w:hAnsi="Cambria"/>
          <w:lang w:val="bg-BG"/>
        </w:rPr>
        <w:t xml:space="preserve"> за предоставяне на </w:t>
      </w:r>
      <w:r w:rsidR="007E0BB1" w:rsidRPr="0012217C">
        <w:rPr>
          <w:rFonts w:ascii="Cambria" w:hAnsi="Cambria"/>
          <w:lang w:val="bg-BG"/>
        </w:rPr>
        <w:t>средства на крайни получатели</w:t>
      </w:r>
      <w:bookmarkEnd w:id="6"/>
    </w:p>
    <w:p w14:paraId="7F766329" w14:textId="77777777" w:rsidR="009C1CDE" w:rsidRPr="0012217C" w:rsidRDefault="005C14EA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8" w:name="_Toc133307668"/>
      <w:r w:rsidRPr="0012217C">
        <w:rPr>
          <w:rFonts w:ascii="Cambria" w:hAnsi="Cambria"/>
          <w:lang w:val="bg-BG"/>
        </w:rPr>
        <w:t xml:space="preserve">Код и </w:t>
      </w:r>
      <w:r w:rsidR="00007C79" w:rsidRPr="0012217C">
        <w:rPr>
          <w:rFonts w:ascii="Cambria" w:hAnsi="Cambria"/>
          <w:lang w:val="bg-BG"/>
        </w:rPr>
        <w:t>наименование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59D9" w:rsidRPr="0012217C" w14:paraId="5112C2E3" w14:textId="77777777" w:rsidTr="00C159D9">
        <w:tc>
          <w:tcPr>
            <w:tcW w:w="9638" w:type="dxa"/>
          </w:tcPr>
          <w:p w14:paraId="213A3512" w14:textId="2C76045E" w:rsidR="00D5020B" w:rsidRPr="0012217C" w:rsidRDefault="004E573E">
            <w:pPr>
              <w:rPr>
                <w:rFonts w:ascii="Cambria" w:hAnsi="Cambria" w:cstheme="minorHAnsi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 w:cstheme="minorHAnsi"/>
                <w:sz w:val="24"/>
                <w:szCs w:val="24"/>
                <w:shd w:val="clear" w:color="auto" w:fill="FFF2CC" w:themeFill="accent4" w:themeFillTint="33"/>
                <w:lang w:eastAsia="x-none"/>
              </w:rPr>
              <w:t>Попълва се, както е приложимо</w:t>
            </w:r>
          </w:p>
        </w:tc>
      </w:tr>
    </w:tbl>
    <w:p w14:paraId="57CB6604" w14:textId="77777777" w:rsidR="00875252" w:rsidRPr="0012217C" w:rsidRDefault="00875252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9" w:name="_Toc110440778"/>
      <w:bookmarkStart w:id="10" w:name="_Toc133307669"/>
      <w:bookmarkStart w:id="11" w:name="_Toc444074950"/>
      <w:bookmarkStart w:id="12" w:name="_Toc33615552"/>
      <w:bookmarkEnd w:id="9"/>
      <w:r w:rsidRPr="0012217C">
        <w:rPr>
          <w:rFonts w:ascii="Cambria" w:hAnsi="Cambria"/>
          <w:lang w:val="bg-BG"/>
        </w:rPr>
        <w:t>Форма на финансиране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5252" w:rsidRPr="0012217C" w14:paraId="21362A1C" w14:textId="77777777" w:rsidTr="00875252">
        <w:tc>
          <w:tcPr>
            <w:tcW w:w="9637" w:type="dxa"/>
          </w:tcPr>
          <w:p w14:paraId="31158258" w14:textId="77777777" w:rsidR="00875252" w:rsidRPr="0012217C" w:rsidRDefault="00875252" w:rsidP="00D726AA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  <w:r w:rsidRPr="005B3D2C">
              <w:rPr>
                <w:rFonts w:ascii="Cambria" w:hAnsi="Cambria"/>
                <w:bCs/>
                <w:sz w:val="24"/>
                <w:szCs w:val="24"/>
              </w:rPr>
              <w:t xml:space="preserve">Финансиране, свързано с разходите по </w:t>
            </w:r>
            <w:r w:rsidR="006645B2" w:rsidRPr="005B3D2C">
              <w:rPr>
                <w:rFonts w:ascii="Cambria" w:hAnsi="Cambria"/>
                <w:bCs/>
                <w:sz w:val="24"/>
                <w:szCs w:val="24"/>
              </w:rPr>
              <w:t xml:space="preserve">инвестицията се 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t>изплаща</w:t>
            </w:r>
            <w:r w:rsidR="006645B2" w:rsidRPr="005B3D2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t>въз основа на</w:t>
            </w:r>
            <w:r w:rsidR="006645B2" w:rsidRPr="005B3D2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5B3D2C">
              <w:rPr>
                <w:rFonts w:ascii="Cambria" w:hAnsi="Cambria"/>
                <w:bCs/>
                <w:sz w:val="24"/>
                <w:szCs w:val="24"/>
              </w:rPr>
              <w:t>възстановяване на действително направени допустими разходи</w:t>
            </w:r>
            <w:r w:rsidR="006645B2" w:rsidRPr="005B3D2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</w:tr>
    </w:tbl>
    <w:p w14:paraId="35FA3A3B" w14:textId="77777777" w:rsidR="003F43D4" w:rsidRPr="0012217C" w:rsidRDefault="008515C8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13" w:name="_Toc110440784"/>
      <w:bookmarkStart w:id="14" w:name="_Toc133307670"/>
      <w:bookmarkEnd w:id="13"/>
      <w:r w:rsidRPr="0012217C">
        <w:rPr>
          <w:rFonts w:ascii="Cambria" w:hAnsi="Cambria"/>
          <w:lang w:val="bg-BG"/>
        </w:rPr>
        <w:t>Вид процедура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59D9" w:rsidRPr="0012217C" w14:paraId="082796D9" w14:textId="77777777" w:rsidTr="00C159D9">
        <w:tc>
          <w:tcPr>
            <w:tcW w:w="9638" w:type="dxa"/>
          </w:tcPr>
          <w:p w14:paraId="5B98BCE7" w14:textId="77777777" w:rsidR="00387B15" w:rsidRDefault="00C159D9" w:rsidP="00E146C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>Процедура за предоставяне на безвъзмездни средства чрез подбор на проектни предложения на крайни получатели</w:t>
            </w:r>
            <w:r w:rsidRPr="005B3D2C">
              <w:rPr>
                <w:rFonts w:ascii="Cambria" w:hAnsi="Cambria"/>
                <w:sz w:val="24"/>
                <w:szCs w:val="24"/>
              </w:rPr>
              <w:t>,</w:t>
            </w:r>
            <w:r w:rsidR="00387B15" w:rsidRPr="005B3D2C">
              <w:rPr>
                <w:rFonts w:ascii="Cambria" w:hAnsi="Cambria"/>
                <w:sz w:val="24"/>
                <w:szCs w:val="24"/>
              </w:rPr>
              <w:t xml:space="preserve"> съгласно чл. 3, ал. 2, т.1 от ПМС 114/2022 г.</w:t>
            </w:r>
            <w:r w:rsidR="00387B15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Pr="0012217C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</w:p>
          <w:p w14:paraId="0D93D119" w14:textId="77777777" w:rsidR="002032B1" w:rsidRPr="005B3D2C" w:rsidRDefault="002032B1" w:rsidP="005B3D2C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</w:rPr>
            </w:pPr>
            <w:r w:rsidRPr="005B3D2C">
              <w:rPr>
                <w:rFonts w:ascii="Cambria" w:hAnsi="Cambria"/>
                <w:sz w:val="24"/>
                <w:szCs w:val="24"/>
              </w:rPr>
              <w:t xml:space="preserve">Съгласно чл. 5, ал. 1 </w:t>
            </w:r>
            <w:r w:rsidR="00C40C7C">
              <w:rPr>
                <w:rFonts w:ascii="Cambria" w:hAnsi="Cambria"/>
                <w:sz w:val="24"/>
                <w:szCs w:val="24"/>
              </w:rPr>
              <w:t>з</w:t>
            </w:r>
            <w:r w:rsidRPr="005B3D2C">
              <w:rPr>
                <w:rFonts w:ascii="Cambria" w:hAnsi="Cambria"/>
                <w:sz w:val="24"/>
                <w:szCs w:val="24"/>
              </w:rPr>
              <w:t>а всяка процедура за предоставяне на средства чрез подбор ръководителят на структурата за наблюдение и докладван</w:t>
            </w:r>
            <w:r>
              <w:rPr>
                <w:rFonts w:ascii="Cambria" w:hAnsi="Cambria"/>
                <w:sz w:val="24"/>
                <w:szCs w:val="24"/>
              </w:rPr>
              <w:t>е утвърждава насоки, определящи</w:t>
            </w:r>
            <w:r w:rsidR="00E65303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AC96420" w14:textId="77777777" w:rsidR="002032B1" w:rsidRPr="005B3D2C" w:rsidRDefault="002032B1" w:rsidP="002032B1">
            <w:pPr>
              <w:spacing w:after="0" w:line="185" w:lineRule="atLeast"/>
              <w:ind w:firstLine="283"/>
              <w:jc w:val="both"/>
              <w:textAlignment w:val="center"/>
              <w:rPr>
                <w:rFonts w:ascii="Cambria" w:hAnsi="Cambria"/>
                <w:sz w:val="24"/>
                <w:szCs w:val="24"/>
              </w:rPr>
            </w:pPr>
            <w:r w:rsidRPr="005B3D2C">
              <w:rPr>
                <w:rFonts w:ascii="Cambria" w:hAnsi="Cambria"/>
                <w:sz w:val="24"/>
                <w:szCs w:val="24"/>
              </w:rPr>
              <w:t>1. условията за кандидатстване за получаване на средства от Механизма;</w:t>
            </w:r>
          </w:p>
          <w:p w14:paraId="1B131ABC" w14:textId="77777777" w:rsidR="002032B1" w:rsidRPr="005B3D2C" w:rsidRDefault="002032B1" w:rsidP="002032B1">
            <w:pPr>
              <w:spacing w:after="0" w:line="185" w:lineRule="atLeast"/>
              <w:ind w:firstLine="283"/>
              <w:jc w:val="both"/>
              <w:textAlignment w:val="center"/>
              <w:rPr>
                <w:rFonts w:ascii="Cambria" w:hAnsi="Cambria"/>
                <w:sz w:val="24"/>
                <w:szCs w:val="24"/>
              </w:rPr>
            </w:pPr>
            <w:r w:rsidRPr="005B3D2C">
              <w:rPr>
                <w:rFonts w:ascii="Cambria" w:hAnsi="Cambria"/>
                <w:sz w:val="24"/>
                <w:szCs w:val="24"/>
              </w:rPr>
              <w:t>2. условията за изпълнение на одобрените инвестиции.</w:t>
            </w:r>
          </w:p>
          <w:p w14:paraId="46F5628E" w14:textId="7364D016" w:rsidR="00387B15" w:rsidRDefault="00387B15" w:rsidP="005B3D2C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Съгласно чл. 5, ал.2 п</w:t>
            </w:r>
            <w:r w:rsidRPr="005B3D2C">
              <w:rPr>
                <w:rFonts w:ascii="Cambria" w:hAnsi="Cambria"/>
                <w:sz w:val="24"/>
                <w:szCs w:val="24"/>
              </w:rPr>
              <w:t xml:space="preserve">роектите на насоките по процедура се публикуват за обществено обсъждане на интернет страницата на структурата за наблюдение и докладване и в информационната система за Механизма преди внасянето им за утвърждаване. </w:t>
            </w:r>
            <w:r>
              <w:rPr>
                <w:rFonts w:ascii="Cambria" w:hAnsi="Cambria"/>
                <w:sz w:val="24"/>
                <w:szCs w:val="24"/>
              </w:rPr>
              <w:t xml:space="preserve">Заинтересованите лица могат да направят своите </w:t>
            </w:r>
            <w:r w:rsidRPr="00802FBC">
              <w:rPr>
                <w:rFonts w:ascii="Cambria" w:hAnsi="Cambria"/>
                <w:sz w:val="24"/>
                <w:szCs w:val="24"/>
              </w:rPr>
              <w:t xml:space="preserve">писмени възражения и предложения в </w:t>
            </w:r>
            <w:r>
              <w:rPr>
                <w:rFonts w:ascii="Cambria" w:hAnsi="Cambria"/>
                <w:sz w:val="24"/>
                <w:szCs w:val="24"/>
              </w:rPr>
              <w:t xml:space="preserve">срок </w:t>
            </w:r>
            <w:r w:rsidR="00E65303">
              <w:rPr>
                <w:rFonts w:ascii="Cambria" w:hAnsi="Cambria"/>
                <w:sz w:val="24"/>
                <w:szCs w:val="24"/>
              </w:rPr>
              <w:t>д</w:t>
            </w:r>
            <w:r>
              <w:rPr>
                <w:rFonts w:ascii="Cambria" w:hAnsi="Cambria"/>
                <w:sz w:val="24"/>
                <w:szCs w:val="24"/>
              </w:rPr>
              <w:t xml:space="preserve">о </w:t>
            </w:r>
            <w:r w:rsidR="00C40C7C">
              <w:rPr>
                <w:rFonts w:ascii="Cambria" w:hAnsi="Cambria"/>
                <w:sz w:val="24"/>
                <w:szCs w:val="24"/>
              </w:rPr>
              <w:t>един месец</w:t>
            </w:r>
            <w:r>
              <w:rPr>
                <w:rFonts w:ascii="Cambria" w:hAnsi="Cambria"/>
                <w:sz w:val="24"/>
                <w:szCs w:val="24"/>
              </w:rPr>
              <w:t xml:space="preserve"> от публикуването на проекта.</w:t>
            </w:r>
          </w:p>
          <w:p w14:paraId="4ED2CDA2" w14:textId="77777777" w:rsidR="00C159D9" w:rsidRPr="0012217C" w:rsidRDefault="00C159D9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lang w:eastAsia="x-none"/>
              </w:rPr>
            </w:pPr>
          </w:p>
        </w:tc>
      </w:tr>
    </w:tbl>
    <w:p w14:paraId="71D2B1E2" w14:textId="77777777" w:rsidR="00DB1B69" w:rsidRPr="0012217C" w:rsidRDefault="00DB1B69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15" w:name="_Toc444074951"/>
      <w:bookmarkStart w:id="16" w:name="_Toc33615554"/>
      <w:bookmarkStart w:id="17" w:name="_Toc133307671"/>
      <w:bookmarkEnd w:id="11"/>
      <w:bookmarkEnd w:id="12"/>
      <w:r w:rsidRPr="0012217C">
        <w:rPr>
          <w:rFonts w:ascii="Cambria" w:hAnsi="Cambria"/>
          <w:lang w:val="bg-BG"/>
        </w:rPr>
        <w:t>Институционална рамка</w:t>
      </w:r>
      <w:bookmarkEnd w:id="15"/>
      <w:bookmarkEnd w:id="16"/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59D9" w:rsidRPr="0012217C" w14:paraId="7CF1D07B" w14:textId="77777777" w:rsidTr="00C159D9">
        <w:tc>
          <w:tcPr>
            <w:tcW w:w="9638" w:type="dxa"/>
          </w:tcPr>
          <w:p w14:paraId="3AFF2E00" w14:textId="77777777" w:rsidR="00C159D9" w:rsidRPr="0012217C" w:rsidRDefault="006B02AC" w:rsidP="005C14EA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>Структура за наблюдение и докладване</w:t>
            </w:r>
          </w:p>
          <w:p w14:paraId="6A949C6D" w14:textId="54A7E08E" w:rsidR="00C159D9" w:rsidRPr="0012217C" w:rsidRDefault="006645B2" w:rsidP="006645B2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Министерството на транспорта и съобщенията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е определено </w:t>
            </w:r>
            <w:r w:rsidR="00005A66">
              <w:rPr>
                <w:rFonts w:ascii="Cambria" w:hAnsi="Cambria"/>
                <w:sz w:val="24"/>
                <w:szCs w:val="24"/>
                <w:lang w:eastAsia="x-none"/>
              </w:rPr>
              <w:t xml:space="preserve">с </w:t>
            </w:r>
            <w:r w:rsidR="00F121A1" w:rsidRPr="0012217C">
              <w:rPr>
                <w:rFonts w:ascii="Cambria" w:hAnsi="Cambria"/>
                <w:i/>
                <w:iCs/>
                <w:sz w:val="24"/>
                <w:szCs w:val="24"/>
                <w:lang w:eastAsia="x-none"/>
              </w:rPr>
              <w:t xml:space="preserve">Постановление № 157 от 7 юли 2022 г. за определяне на органите и структурите, отговорни за изпълнението на Плана за възстановяване и устойчивост на </w:t>
            </w:r>
            <w:r w:rsidR="008B0B96" w:rsidRPr="0012217C">
              <w:rPr>
                <w:rFonts w:ascii="Cambria" w:hAnsi="Cambria"/>
                <w:i/>
                <w:iCs/>
                <w:sz w:val="24"/>
                <w:szCs w:val="24"/>
                <w:lang w:eastAsia="x-none"/>
              </w:rPr>
              <w:t>Р</w:t>
            </w:r>
            <w:r w:rsidR="00F121A1" w:rsidRPr="0012217C">
              <w:rPr>
                <w:rFonts w:ascii="Cambria" w:hAnsi="Cambria"/>
                <w:i/>
                <w:iCs/>
                <w:sz w:val="24"/>
                <w:szCs w:val="24"/>
                <w:lang w:eastAsia="x-none"/>
              </w:rPr>
              <w:t>епублика България, и на техните основни функции</w:t>
            </w:r>
            <w:r w:rsidR="000A6A53" w:rsidRPr="0012217C">
              <w:rPr>
                <w:rFonts w:ascii="Cambria" w:hAnsi="Cambria"/>
                <w:sz w:val="24"/>
                <w:szCs w:val="24"/>
                <w:lang w:eastAsia="x-none"/>
              </w:rPr>
              <w:t>, обн.</w:t>
            </w:r>
            <w:r w:rsidR="00E65303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0A6A5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ДВ</w:t>
            </w:r>
            <w:r w:rsidR="00E65303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0A6A5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бр.54 от 12.07.2022 г. (ПМС № 157/2022)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Структура за наблюдение и докладване </w:t>
            </w:r>
            <w:r w:rsidR="006B02AC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(СНД)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по Инвестиция </w:t>
            </w:r>
            <w:r>
              <w:rPr>
                <w:sz w:val="23"/>
                <w:szCs w:val="23"/>
              </w:rPr>
              <w:t xml:space="preserve">К8.И2 </w:t>
            </w:r>
            <w:r w:rsidRPr="00257CCD">
              <w:rPr>
                <w:b/>
                <w:sz w:val="24"/>
                <w:szCs w:val="24"/>
              </w:rPr>
              <w:t xml:space="preserve">Бордово </w:t>
            </w:r>
            <w:r w:rsidRPr="00257CCD">
              <w:rPr>
                <w:b/>
                <w:sz w:val="24"/>
                <w:szCs w:val="24"/>
              </w:rPr>
              <w:lastRenderedPageBreak/>
              <w:t>оборудване за Европейската система за управление на влаковете</w:t>
            </w:r>
            <w:r w:rsidRPr="005B3D2C">
              <w:rPr>
                <w:sz w:val="24"/>
                <w:szCs w:val="24"/>
              </w:rPr>
              <w:t xml:space="preserve"> от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Компонент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8 </w:t>
            </w:r>
            <w:r w:rsidRPr="00257CCD">
              <w:rPr>
                <w:rFonts w:ascii="Cambria" w:hAnsi="Cambria"/>
                <w:b/>
                <w:sz w:val="24"/>
                <w:szCs w:val="24"/>
                <w:lang w:eastAsia="x-none"/>
              </w:rPr>
              <w:t>Устойчив транспорт</w:t>
            </w:r>
            <w:r w:rsidRPr="00257CCD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 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ПВУ</w:t>
            </w:r>
            <w:r w:rsidR="00D9573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. </w:t>
            </w:r>
            <w:r w:rsidR="00005A66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D95731" w:rsidRPr="0012217C">
              <w:rPr>
                <w:rFonts w:ascii="Cambria" w:hAnsi="Cambria"/>
                <w:sz w:val="24"/>
                <w:szCs w:val="24"/>
                <w:lang w:eastAsia="x-none"/>
              </w:rPr>
              <w:t>С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ъгласно </w:t>
            </w:r>
            <w:r w:rsidR="00F77C90" w:rsidRPr="0012217C">
              <w:rPr>
                <w:rFonts w:ascii="Cambria" w:hAnsi="Cambria"/>
                <w:i/>
                <w:iCs/>
                <w:sz w:val="24"/>
                <w:szCs w:val="24"/>
                <w:lang w:eastAsia="x-none"/>
              </w:rPr>
              <w:t>Постановление № 114 от 8 юни 2022 г. за определяне на детайлни правила за предоставяне на средства на крайни получатели от Механизма за възстановяване и устойчивост</w:t>
            </w:r>
            <w:r w:rsidR="00F77C90" w:rsidRPr="0012217C">
              <w:rPr>
                <w:rFonts w:ascii="Cambria" w:hAnsi="Cambria"/>
                <w:sz w:val="24"/>
                <w:szCs w:val="24"/>
                <w:lang w:eastAsia="x-none"/>
              </w:rPr>
              <w:t>, обн.</w:t>
            </w:r>
            <w:r w:rsidR="00E65303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F77C9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ДВ</w:t>
            </w:r>
            <w:r w:rsidR="00E65303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F77C9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бр.43 от 10.06.2022 г. (ПМС № 114/2022) </w:t>
            </w:r>
            <w:r w:rsidR="00D9573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СНД 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>отговаря за подбора, в случаите, в които е предвиден такъв, за договарянето на финансиране с крайни получатели, за обобщаването на финансовата и техническа</w:t>
            </w:r>
            <w:r w:rsidR="00CC3EF9">
              <w:rPr>
                <w:rFonts w:ascii="Cambria" w:hAnsi="Cambria"/>
                <w:sz w:val="24"/>
                <w:szCs w:val="24"/>
                <w:lang w:eastAsia="x-none"/>
              </w:rPr>
              <w:t>та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информация, и за осъществяването на контрол върху финансовото и техническо</w:t>
            </w:r>
            <w:r w:rsidR="00CC3EF9">
              <w:rPr>
                <w:rFonts w:ascii="Cambria" w:hAnsi="Cambria"/>
                <w:sz w:val="24"/>
                <w:szCs w:val="24"/>
                <w:lang w:eastAsia="x-none"/>
              </w:rPr>
              <w:t>то</w:t>
            </w:r>
            <w:r w:rsidR="00C159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изпълнение на инвестицията.</w:t>
            </w:r>
          </w:p>
          <w:p w14:paraId="6241E70C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sz w:val="24"/>
                <w:szCs w:val="24"/>
                <w:lang w:eastAsia="x-none"/>
              </w:rPr>
              <w:t>Кандидати за средства</w:t>
            </w:r>
          </w:p>
          <w:p w14:paraId="1549B551" w14:textId="110DB376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"Кандидати за средства“ от МВУ са всички физически и юридически лица и техни обединения, които кандидатстват за средства от </w:t>
            </w:r>
            <w:r w:rsidR="001B10A0" w:rsidRPr="0012217C">
              <w:rPr>
                <w:rFonts w:ascii="Cambria" w:hAnsi="Cambria"/>
                <w:sz w:val="24"/>
                <w:szCs w:val="24"/>
                <w:lang w:eastAsia="x-none"/>
              </w:rPr>
              <w:t>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чрез подаване на предложение за изпълнение на инвестиция.</w:t>
            </w:r>
          </w:p>
          <w:p w14:paraId="47BDA4DD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>Крайни получатели</w:t>
            </w:r>
          </w:p>
          <w:p w14:paraId="516A9437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"Краен получател" е кандидат за средства от МВУ, чието предложение за изпълнение на инвестиция е одобрено с решение на ръководителя на </w:t>
            </w:r>
            <w:r w:rsidR="001B331D" w:rsidRPr="0012217C">
              <w:rPr>
                <w:rFonts w:ascii="Cambria" w:hAnsi="Cambria"/>
                <w:iCs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резултат на извършена процедура чрез подбор или чрез директно предоставяне на средства по реда на ПМС № 114/08.06.2022 г.  и с когото е сключен договор или е издадена заповед за предоставяне на средства от МВУ</w:t>
            </w:r>
            <w:r w:rsidR="00CC3EF9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00C4EB55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>Дирекция „Национален фонд“</w:t>
            </w:r>
          </w:p>
          <w:p w14:paraId="1D84DE31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Дирекция „Национален фонд“ в Министерството на финансите изпълнява функциите на координиращо звено на национално равнище на </w:t>
            </w:r>
            <w:r w:rsidR="00B9323B" w:rsidRPr="0012217C">
              <w:rPr>
                <w:rFonts w:ascii="Cambria" w:hAnsi="Cambria"/>
                <w:sz w:val="24"/>
                <w:szCs w:val="24"/>
                <w:lang w:eastAsia="x-none"/>
              </w:rPr>
              <w:t>НП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ВУ, като отговаря за сключването на споразумения със структурите, определени за СНД, за извършването на наблюдение, контрол, плащанията и поддържане на финансово-счетоводна отчетност съгласно споразуменията.</w:t>
            </w:r>
          </w:p>
          <w:p w14:paraId="0D4CCE21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 xml:space="preserve">Дирекция „Централно координационно звено“ </w:t>
            </w:r>
          </w:p>
          <w:p w14:paraId="568C7C2D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Дирекция „Централно координационно звено“ в Министерството на финансите отговаря за наблюдението на изпълнението на етапите и целите в 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НПВУ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включително напредъка по общите показатели, зеления и дигиталния принос на инвестициите и равнището на социалните разходи, както и изготвянето на стратегическа рамка за осъществяване на информационни и комуникационни дейности по отношение на 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НПВУ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6684A4AC" w14:textId="77777777" w:rsidR="00C159D9" w:rsidRPr="0012217C" w:rsidRDefault="00C159D9" w:rsidP="005C14EA">
            <w:pPr>
              <w:spacing w:after="12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 xml:space="preserve">Изпълнителна агенция „Одит на средствата от ЕС“ </w:t>
            </w:r>
          </w:p>
          <w:p w14:paraId="09AE463C" w14:textId="77777777" w:rsidR="00C159D9" w:rsidRDefault="00C159D9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Изпълнителна агенция „Одит на средствата от ЕС“ към министъра на финансите извършва одитната дейност по 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НПВУ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 цел осигуряване на увереност относно надеждността на данните за изпълнение на етапите и целите и на начина на тяхното събиране, както и увереност, че при изпълнението е гарантирано недопускането на двойно финансиране, на измами, корупция и на конфликт на интереси и е спазен принципът за добро финансово управление.</w:t>
            </w:r>
          </w:p>
          <w:p w14:paraId="7DC926E9" w14:textId="2B0FA67E" w:rsidR="00D5020B" w:rsidRDefault="00D5020B" w:rsidP="005C14EA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D5020B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Задължителен партньор </w:t>
            </w:r>
          </w:p>
          <w:p w14:paraId="127307F8" w14:textId="589DFBAD" w:rsidR="001B201C" w:rsidRPr="001B201C" w:rsidRDefault="001B201C" w:rsidP="005C14EA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B201C"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„Партньори на кандидатите за средства от Механизма за възстановяване и устойчивост“ са всички физически и юридически лица и техни обединения, които участват съвместно с кандидата в подготовката и/или техническото изпълнение на инвестицията или на предварително заявени във формуляра за кандидатстване дейности от инвестицията и разходват средства от Механизма за възстановяване и устойчивост.</w:t>
            </w:r>
          </w:p>
          <w:p w14:paraId="28E6C4E9" w14:textId="77777777" w:rsidR="00592690" w:rsidRDefault="00592690" w:rsidP="00592690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>Национална компания „Железопътна инфраструктура“</w:t>
            </w:r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е </w:t>
            </w:r>
            <w:r w:rsidRPr="005B3D2C">
              <w:rPr>
                <w:rFonts w:ascii="Cambria" w:hAnsi="Cambria"/>
                <w:b/>
                <w:sz w:val="24"/>
                <w:szCs w:val="24"/>
                <w:lang w:eastAsia="bg-BG"/>
              </w:rPr>
              <w:t>задължителен</w:t>
            </w:r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партньор по процедурата. </w:t>
            </w: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</w:p>
          <w:p w14:paraId="4AA37CA6" w14:textId="1C5B9FBA" w:rsidR="00D5020B" w:rsidRPr="005B3D2C" w:rsidRDefault="00592690" w:rsidP="00CC3EF9">
            <w:pPr>
              <w:spacing w:after="12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>Всеки кандидат</w:t>
            </w:r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="001B201C">
              <w:rPr>
                <w:rFonts w:ascii="Cambria" w:hAnsi="Cambria"/>
                <w:sz w:val="24"/>
                <w:szCs w:val="24"/>
                <w:lang w:eastAsia="bg-BG"/>
              </w:rPr>
              <w:t xml:space="preserve">сключва </w:t>
            </w: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споразумение </w:t>
            </w:r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за партньорство </w:t>
            </w: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r w:rsidRPr="00257CCD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Pr="00085C86">
              <w:rPr>
                <w:rFonts w:ascii="Cambria" w:hAnsi="Cambria"/>
                <w:sz w:val="24"/>
                <w:szCs w:val="24"/>
                <w:lang w:eastAsia="bg-BG"/>
              </w:rPr>
              <w:t>Национална компания „Железопътна инфраструктура“</w:t>
            </w:r>
            <w:r w:rsidRPr="00085C86">
              <w:rPr>
                <w:rFonts w:ascii="Cambria" w:hAnsi="Cambria"/>
                <w:sz w:val="24"/>
                <w:szCs w:val="24"/>
                <w:lang w:eastAsia="x-none"/>
              </w:rPr>
              <w:t>, която да проведе процедурата за обществена поръчка по реда на Закона за обществените поръчки и да изпълнява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т съвместно</w:t>
            </w:r>
            <w:r w:rsidRPr="00085C86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дейности</w:t>
            </w:r>
            <w:r w:rsidR="001B201C">
              <w:rPr>
                <w:rFonts w:ascii="Cambria" w:hAnsi="Cambria"/>
                <w:sz w:val="24"/>
                <w:szCs w:val="24"/>
                <w:lang w:eastAsia="x-none"/>
              </w:rPr>
              <w:t>, включително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по чл.11, ал. 2 от ПМС 157/2022 г.</w:t>
            </w:r>
          </w:p>
        </w:tc>
      </w:tr>
    </w:tbl>
    <w:p w14:paraId="6F8285D5" w14:textId="77777777" w:rsidR="004A58E5" w:rsidRPr="0012217C" w:rsidRDefault="005D71C6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18" w:name="_Toc133161179"/>
      <w:bookmarkStart w:id="19" w:name="_Toc444074953"/>
      <w:bookmarkStart w:id="20" w:name="_Toc133307672"/>
      <w:bookmarkEnd w:id="18"/>
      <w:r w:rsidRPr="0012217C">
        <w:rPr>
          <w:rFonts w:ascii="Cambria" w:hAnsi="Cambria"/>
          <w:lang w:val="bg-BG"/>
        </w:rPr>
        <w:lastRenderedPageBreak/>
        <w:t>Териториален обхват</w:t>
      </w:r>
      <w:bookmarkEnd w:id="19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54CA" w:rsidRPr="0012217C" w14:paraId="2FFF622A" w14:textId="77777777" w:rsidTr="00BF54CA">
        <w:tc>
          <w:tcPr>
            <w:tcW w:w="9495" w:type="dxa"/>
          </w:tcPr>
          <w:p w14:paraId="4A440EFA" w14:textId="3AA7B596" w:rsidR="00BF54CA" w:rsidRPr="0012217C" w:rsidRDefault="0009232A" w:rsidP="001E7BD8">
            <w:pPr>
              <w:rPr>
                <w:rFonts w:ascii="Cambria" w:hAnsi="Cambria"/>
                <w:lang w:eastAsia="x-none"/>
              </w:rPr>
            </w:pPr>
            <w:r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>Н</w:t>
            </w:r>
            <w:r w:rsidR="006645B2"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>еприложимо</w:t>
            </w:r>
            <w:r>
              <w:rPr>
                <w:rFonts w:ascii="Cambria" w:hAnsi="Cambria"/>
                <w:bCs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</w:p>
        </w:tc>
      </w:tr>
    </w:tbl>
    <w:p w14:paraId="7365BAD3" w14:textId="77777777" w:rsidR="007D05DA" w:rsidRPr="0012217C" w:rsidRDefault="00331FA5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1" w:name="_Toc133307673"/>
      <w:r w:rsidRPr="0012217C">
        <w:rPr>
          <w:rFonts w:ascii="Cambria" w:hAnsi="Cambria"/>
          <w:lang w:val="bg-BG"/>
        </w:rPr>
        <w:t>Област</w:t>
      </w:r>
      <w:r w:rsidR="0068483A" w:rsidRPr="0012217C">
        <w:rPr>
          <w:rFonts w:ascii="Cambria" w:hAnsi="Cambria"/>
          <w:lang w:val="bg-BG"/>
        </w:rPr>
        <w:t xml:space="preserve"> на</w:t>
      </w:r>
      <w:r w:rsidR="007D05DA" w:rsidRPr="0012217C">
        <w:rPr>
          <w:rFonts w:ascii="Cambria" w:hAnsi="Cambria"/>
          <w:lang w:val="bg-BG"/>
        </w:rPr>
        <w:t xml:space="preserve"> интервенции по МВУ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05DA" w:rsidRPr="0012217C" w14:paraId="54143105" w14:textId="77777777" w:rsidTr="001D5AEA">
        <w:tc>
          <w:tcPr>
            <w:tcW w:w="9488" w:type="dxa"/>
          </w:tcPr>
          <w:p w14:paraId="20BD1B21" w14:textId="77777777" w:rsidR="005C14EA" w:rsidRPr="0012217C" w:rsidRDefault="005C14EA" w:rsidP="000960C1">
            <w:pPr>
              <w:spacing w:before="120" w:after="120" w:line="240" w:lineRule="auto"/>
              <w:contextualSpacing/>
              <w:jc w:val="both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</w:p>
          <w:p w14:paraId="11C678D0" w14:textId="77777777" w:rsidR="007D05DA" w:rsidRPr="0012217C" w:rsidRDefault="007D05DA" w:rsidP="000960C1">
            <w:pPr>
              <w:spacing w:before="120" w:after="120" w:line="240" w:lineRule="auto"/>
              <w:contextualSpacing/>
              <w:jc w:val="both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12217C">
              <w:rPr>
                <w:rFonts w:ascii="Cambria" w:hAnsi="Cambria"/>
                <w:b/>
                <w:color w:val="0070C0"/>
                <w:sz w:val="24"/>
                <w:szCs w:val="24"/>
              </w:rPr>
              <w:t>Действия в областта на климата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2408"/>
              <w:gridCol w:w="2246"/>
              <w:gridCol w:w="2245"/>
            </w:tblGrid>
            <w:tr w:rsidR="007D05DA" w:rsidRPr="0012217C" w14:paraId="56AA6ABD" w14:textId="77777777" w:rsidTr="005B3D2C">
              <w:tc>
                <w:tcPr>
                  <w:tcW w:w="2220" w:type="dxa"/>
                </w:tcPr>
                <w:p w14:paraId="06158368" w14:textId="77777777" w:rsidR="007D05DA" w:rsidRPr="0012217C" w:rsidRDefault="007D05DA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 w:rsidRPr="0012217C">
                    <w:rPr>
                      <w:rFonts w:ascii="Cambria" w:hAnsi="Cambria"/>
                    </w:rPr>
                    <w:t>Код</w:t>
                  </w:r>
                </w:p>
              </w:tc>
              <w:tc>
                <w:tcPr>
                  <w:tcW w:w="2408" w:type="dxa"/>
                </w:tcPr>
                <w:p w14:paraId="025ED6F8" w14:textId="77777777" w:rsidR="007D05DA" w:rsidRPr="0012217C" w:rsidRDefault="007D05DA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 w:rsidRPr="0012217C">
                    <w:rPr>
                      <w:rFonts w:ascii="Cambria" w:hAnsi="Cambria"/>
                    </w:rPr>
                    <w:t>Област на интервенция</w:t>
                  </w:r>
                </w:p>
              </w:tc>
              <w:tc>
                <w:tcPr>
                  <w:tcW w:w="2246" w:type="dxa"/>
                </w:tcPr>
                <w:p w14:paraId="0B69A5B0" w14:textId="77777777" w:rsidR="007D05DA" w:rsidRPr="0012217C" w:rsidRDefault="007D05DA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 w:rsidRPr="0012217C">
                    <w:rPr>
                      <w:rFonts w:ascii="Cambria" w:hAnsi="Cambria"/>
                    </w:rPr>
                    <w:t>Коефициент за изчисляване на подкрепата за целите във връзка с изменението на климата</w:t>
                  </w:r>
                </w:p>
              </w:tc>
              <w:tc>
                <w:tcPr>
                  <w:tcW w:w="2245" w:type="dxa"/>
                </w:tcPr>
                <w:p w14:paraId="6F061040" w14:textId="77777777" w:rsidR="007D05DA" w:rsidRPr="0012217C" w:rsidRDefault="007D05DA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 w:rsidRPr="0012217C">
                    <w:rPr>
                      <w:rFonts w:ascii="Cambria" w:hAnsi="Cambria"/>
                    </w:rPr>
                    <w:t>Коефициент за изчисляване на подкрепата за целите в областта на околната среда</w:t>
                  </w:r>
                </w:p>
              </w:tc>
            </w:tr>
            <w:tr w:rsidR="007D05DA" w:rsidRPr="0012217C" w14:paraId="2E9A2986" w14:textId="77777777" w:rsidTr="005B3D2C">
              <w:tc>
                <w:tcPr>
                  <w:tcW w:w="2220" w:type="dxa"/>
                </w:tcPr>
                <w:p w14:paraId="62CDBD2F" w14:textId="77777777" w:rsidR="007D05DA" w:rsidRPr="0012217C" w:rsidRDefault="008F0D45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071</w:t>
                  </w:r>
                </w:p>
              </w:tc>
              <w:tc>
                <w:tcPr>
                  <w:tcW w:w="2408" w:type="dxa"/>
                </w:tcPr>
                <w:p w14:paraId="09DF9CD4" w14:textId="77777777" w:rsidR="007D05DA" w:rsidRPr="0012217C" w:rsidRDefault="008F0D45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>
                    <w:t>Европейска система за управление на железопътното движение (ERTMS)</w:t>
                  </w:r>
                </w:p>
              </w:tc>
              <w:tc>
                <w:tcPr>
                  <w:tcW w:w="2246" w:type="dxa"/>
                </w:tcPr>
                <w:p w14:paraId="629021F1" w14:textId="77777777" w:rsidR="007D05DA" w:rsidRPr="0012217C" w:rsidRDefault="008F0D45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40 %</w:t>
                  </w:r>
                </w:p>
              </w:tc>
              <w:tc>
                <w:tcPr>
                  <w:tcW w:w="2245" w:type="dxa"/>
                </w:tcPr>
                <w:p w14:paraId="4E730BD8" w14:textId="77777777" w:rsidR="007D05DA" w:rsidRPr="0012217C" w:rsidRDefault="008F0D45" w:rsidP="000960C1">
                  <w:pPr>
                    <w:spacing w:before="120" w:after="12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40 %</w:t>
                  </w:r>
                </w:p>
              </w:tc>
            </w:tr>
          </w:tbl>
          <w:p w14:paraId="6B37BB2A" w14:textId="77777777" w:rsidR="007D05DA" w:rsidRPr="0012217C" w:rsidRDefault="007D05DA">
            <w:pPr>
              <w:spacing w:before="120" w:after="120" w:line="240" w:lineRule="auto"/>
              <w:contextualSpacing/>
              <w:jc w:val="both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</w:p>
        </w:tc>
      </w:tr>
    </w:tbl>
    <w:p w14:paraId="25A962E9" w14:textId="77777777" w:rsidR="0045545D" w:rsidRPr="0012217C" w:rsidRDefault="003D66B4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22" w:name="_Toc133307674"/>
      <w:r w:rsidRPr="0012217C">
        <w:rPr>
          <w:rFonts w:ascii="Cambria" w:hAnsi="Cambria"/>
          <w:lang w:val="bg-BG"/>
        </w:rPr>
        <w:t>Общ размер на средствата по процедурата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34C0" w:rsidRPr="0012217C" w14:paraId="4E37803F" w14:textId="77777777" w:rsidTr="009334C0">
        <w:tc>
          <w:tcPr>
            <w:tcW w:w="9488" w:type="dxa"/>
          </w:tcPr>
          <w:p w14:paraId="6E44532B" w14:textId="77777777" w:rsidR="005C14EA" w:rsidRPr="0012217C" w:rsidRDefault="008F0D45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  <w:r>
              <w:rPr>
                <w:rFonts w:ascii="Cambria" w:hAnsi="Cambria"/>
                <w:bCs/>
                <w:sz w:val="24"/>
                <w:szCs w:val="24"/>
                <w:shd w:val="clear" w:color="auto" w:fill="D9D9D9" w:themeFill="background1" w:themeFillShade="D9"/>
              </w:rPr>
              <w:t>63 000 000 лева безвъзмездна помощ</w:t>
            </w:r>
          </w:p>
        </w:tc>
      </w:tr>
    </w:tbl>
    <w:p w14:paraId="423FD2D1" w14:textId="77777777" w:rsidR="001F220D" w:rsidRPr="0012217C" w:rsidRDefault="005C14EA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23" w:name="_Toc133307675"/>
      <w:r w:rsidRPr="0012217C">
        <w:rPr>
          <w:rFonts w:ascii="Cambria" w:hAnsi="Cambria"/>
          <w:lang w:val="bg-BG"/>
        </w:rPr>
        <w:t>Обща ц</w:t>
      </w:r>
      <w:r w:rsidR="00A74143" w:rsidRPr="0012217C">
        <w:rPr>
          <w:rFonts w:ascii="Cambria" w:hAnsi="Cambria"/>
          <w:lang w:val="bg-BG"/>
        </w:rPr>
        <w:t>ел</w:t>
      </w:r>
      <w:r w:rsidRPr="0012217C">
        <w:rPr>
          <w:rFonts w:ascii="Cambria" w:hAnsi="Cambria"/>
          <w:lang w:val="bg-BG"/>
        </w:rPr>
        <w:t xml:space="preserve"> на процедурата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59D9" w:rsidRPr="0012217C" w14:paraId="51148266" w14:textId="77777777" w:rsidTr="00C159D9">
        <w:tc>
          <w:tcPr>
            <w:tcW w:w="9638" w:type="dxa"/>
          </w:tcPr>
          <w:p w14:paraId="2B89CF5D" w14:textId="00809441" w:rsidR="00B166FA" w:rsidRPr="006347DA" w:rsidRDefault="00B166FA" w:rsidP="00B1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347DA">
              <w:rPr>
                <w:sz w:val="24"/>
                <w:szCs w:val="24"/>
              </w:rPr>
              <w:t>Основната цел на процедурата е електрически</w:t>
            </w:r>
            <w:r>
              <w:rPr>
                <w:sz w:val="24"/>
                <w:szCs w:val="24"/>
              </w:rPr>
              <w:t xml:space="preserve"> локомотиви и </w:t>
            </w:r>
            <w:r w:rsidRPr="006347DA">
              <w:rPr>
                <w:sz w:val="24"/>
                <w:szCs w:val="24"/>
              </w:rPr>
              <w:t>електрически мотрисни влакове с нулеви емисии да бъд</w:t>
            </w:r>
            <w:r>
              <w:rPr>
                <w:sz w:val="24"/>
                <w:szCs w:val="24"/>
              </w:rPr>
              <w:t>ат</w:t>
            </w:r>
            <w:r w:rsidRPr="006347DA">
              <w:rPr>
                <w:sz w:val="24"/>
                <w:szCs w:val="24"/>
              </w:rPr>
              <w:t xml:space="preserve"> оборудван</w:t>
            </w:r>
            <w:r>
              <w:rPr>
                <w:sz w:val="24"/>
                <w:szCs w:val="24"/>
              </w:rPr>
              <w:t>и</w:t>
            </w:r>
            <w:r w:rsidRPr="006347D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бордовата част на </w:t>
            </w:r>
            <w:r w:rsidRPr="006347DA">
              <w:rPr>
                <w:sz w:val="24"/>
                <w:szCs w:val="24"/>
              </w:rPr>
              <w:t xml:space="preserve">Европейската система за управление на железопътното движение (ERTMS) — Европейската система за управление на влаковете (ETCS) — единна цифрова европейска система за сигнализация и контрол на скоростта, която гарантира оперативната съвместимост на националните железопътни системи. </w:t>
            </w:r>
          </w:p>
          <w:p w14:paraId="3B48D77D" w14:textId="77777777" w:rsidR="00B166FA" w:rsidRDefault="00B166FA" w:rsidP="001B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</w:p>
          <w:p w14:paraId="2B4D5722" w14:textId="5527C62C" w:rsidR="00E146C0" w:rsidRPr="0012217C" w:rsidRDefault="00C40C7C" w:rsidP="001B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И</w:t>
            </w:r>
            <w:r w:rsidR="00F16EE5" w:rsidRPr="005B3D2C">
              <w:rPr>
                <w:rFonts w:ascii="Cambria" w:hAnsi="Cambria"/>
                <w:sz w:val="24"/>
                <w:szCs w:val="24"/>
                <w:lang w:eastAsia="x-none"/>
              </w:rPr>
              <w:t>нвестиция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та</w:t>
            </w:r>
            <w:r w:rsidR="00F16EE5"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 включва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безвъзмездна помощ за </w:t>
            </w:r>
            <w:r w:rsidR="00CC3EF9">
              <w:rPr>
                <w:rFonts w:ascii="Cambria" w:hAnsi="Cambria"/>
                <w:sz w:val="24"/>
                <w:szCs w:val="24"/>
                <w:lang w:eastAsia="x-none"/>
              </w:rPr>
              <w:t xml:space="preserve">закупуването и </w:t>
            </w:r>
            <w:r w:rsidR="00F16EE5"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инсталирането на оперативно съвместимо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бордово</w:t>
            </w:r>
            <w:r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F16EE5" w:rsidRPr="005B3D2C">
              <w:rPr>
                <w:rFonts w:ascii="Cambria" w:hAnsi="Cambria"/>
                <w:sz w:val="24"/>
                <w:szCs w:val="24"/>
                <w:lang w:eastAsia="x-none"/>
              </w:rPr>
              <w:t>оборудване за ETCS на 108 електрически локомотива и електрически мотрисни влака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  <w:r w:rsidR="00F16EE5"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1ADB7519" w14:textId="77777777" w:rsidR="00126213" w:rsidRPr="0012217C" w:rsidRDefault="00126213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24" w:name="_Toc133307676"/>
      <w:r w:rsidRPr="0012217C">
        <w:rPr>
          <w:rFonts w:ascii="Cambria" w:hAnsi="Cambria"/>
          <w:lang w:val="bg-BG"/>
        </w:rPr>
        <w:lastRenderedPageBreak/>
        <w:t>Индикатори</w:t>
      </w:r>
      <w:bookmarkEnd w:id="24"/>
    </w:p>
    <w:p w14:paraId="70280517" w14:textId="77777777" w:rsidR="00041F75" w:rsidRDefault="003B034A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5" w:name="_Toc133307677"/>
      <w:r w:rsidRPr="0012217C">
        <w:rPr>
          <w:rFonts w:ascii="Cambria" w:hAnsi="Cambria"/>
          <w:lang w:val="bg-BG"/>
        </w:rPr>
        <w:t xml:space="preserve">Индикатори </w:t>
      </w:r>
      <w:r w:rsidR="007910FB" w:rsidRPr="0012217C">
        <w:rPr>
          <w:rFonts w:ascii="Cambria" w:hAnsi="Cambria"/>
          <w:lang w:val="bg-BG"/>
        </w:rPr>
        <w:t xml:space="preserve">за </w:t>
      </w:r>
      <w:r w:rsidR="00152A75" w:rsidRPr="0012217C">
        <w:rPr>
          <w:rFonts w:ascii="Cambria" w:hAnsi="Cambria"/>
          <w:lang w:val="bg-BG"/>
        </w:rPr>
        <w:t>цели</w:t>
      </w:r>
      <w:r w:rsidR="00491371" w:rsidRPr="0012217C">
        <w:rPr>
          <w:rFonts w:ascii="Cambria" w:hAnsi="Cambria"/>
          <w:lang w:val="bg-BG"/>
        </w:rPr>
        <w:t xml:space="preserve"> по процедурата</w:t>
      </w:r>
      <w:r w:rsidR="00152A75" w:rsidRPr="0012217C">
        <w:rPr>
          <w:rFonts w:ascii="Cambria" w:hAnsi="Cambria"/>
          <w:lang w:val="bg-BG"/>
        </w:rPr>
        <w:t xml:space="preserve">, отчитани по </w:t>
      </w:r>
      <w:r w:rsidR="00C33072" w:rsidRPr="0012217C">
        <w:rPr>
          <w:rFonts w:ascii="Cambria" w:hAnsi="Cambria"/>
          <w:lang w:val="bg-BG"/>
        </w:rPr>
        <w:t>ПВУ</w:t>
      </w:r>
      <w:bookmarkEnd w:id="2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390"/>
        <w:gridCol w:w="1281"/>
        <w:gridCol w:w="1275"/>
        <w:gridCol w:w="1276"/>
        <w:gridCol w:w="1559"/>
        <w:gridCol w:w="993"/>
      </w:tblGrid>
      <w:tr w:rsidR="00CB130B" w:rsidRPr="0012217C" w14:paraId="2C345925" w14:textId="77777777" w:rsidTr="0082587D">
        <w:trPr>
          <w:trHeight w:val="923"/>
          <w:tblHeader/>
        </w:trPr>
        <w:tc>
          <w:tcPr>
            <w:tcW w:w="719" w:type="dxa"/>
            <w:vMerge w:val="restart"/>
            <w:shd w:val="clear" w:color="auto" w:fill="BDD7EE"/>
            <w:vAlign w:val="center"/>
            <w:hideMark/>
          </w:tcPr>
          <w:p w14:paraId="4A58285C" w14:textId="77777777" w:rsidR="00CB130B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>Пор.</w:t>
            </w:r>
          </w:p>
          <w:p w14:paraId="33112591" w14:textId="77777777" w:rsidR="00CB130B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 xml:space="preserve">№ </w:t>
            </w:r>
          </w:p>
          <w:p w14:paraId="33DB04D7" w14:textId="77777777" w:rsidR="00CB130B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</w:p>
        </w:tc>
        <w:tc>
          <w:tcPr>
            <w:tcW w:w="2390" w:type="dxa"/>
            <w:vMerge w:val="restart"/>
            <w:shd w:val="clear" w:color="auto" w:fill="BDD7EE"/>
            <w:vAlign w:val="center"/>
            <w:hideMark/>
          </w:tcPr>
          <w:p w14:paraId="74558BC9" w14:textId="77777777" w:rsidR="00CB130B" w:rsidRPr="0012217C" w:rsidRDefault="00CB130B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 xml:space="preserve">Наименование на </w:t>
            </w:r>
            <w:r>
              <w:rPr>
                <w:rFonts w:ascii="Cambria" w:eastAsia="Times New Roman" w:hAnsi="Cambria"/>
                <w:noProof/>
                <w:lang w:eastAsia="en-GB"/>
              </w:rPr>
              <w:t>целта</w:t>
            </w:r>
          </w:p>
        </w:tc>
        <w:tc>
          <w:tcPr>
            <w:tcW w:w="3832" w:type="dxa"/>
            <w:gridSpan w:val="3"/>
            <w:shd w:val="clear" w:color="auto" w:fill="BDD7EE"/>
          </w:tcPr>
          <w:p w14:paraId="10E09C80" w14:textId="77777777" w:rsidR="00CB130B" w:rsidRPr="0012217C" w:rsidRDefault="00CB130B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>
              <w:rPr>
                <w:rFonts w:ascii="Cambria" w:eastAsia="Times New Roman" w:hAnsi="Cambria"/>
                <w:noProof/>
                <w:lang w:eastAsia="en-GB"/>
              </w:rPr>
              <w:t>Количествени показател</w:t>
            </w:r>
            <w:r w:rsidR="001B13AD">
              <w:rPr>
                <w:rFonts w:ascii="Cambria" w:eastAsia="Times New Roman" w:hAnsi="Cambria"/>
                <w:noProof/>
                <w:lang w:eastAsia="en-GB"/>
              </w:rPr>
              <w:t>и</w:t>
            </w:r>
          </w:p>
        </w:tc>
        <w:tc>
          <w:tcPr>
            <w:tcW w:w="2552" w:type="dxa"/>
            <w:gridSpan w:val="2"/>
            <w:shd w:val="clear" w:color="auto" w:fill="BDD7EE"/>
            <w:vAlign w:val="center"/>
            <w:hideMark/>
          </w:tcPr>
          <w:p w14:paraId="13E0A55B" w14:textId="77777777" w:rsidR="00CB130B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>Индикативен график за приключване</w:t>
            </w:r>
          </w:p>
        </w:tc>
      </w:tr>
      <w:tr w:rsidR="002B6ADA" w:rsidRPr="0012217C" w14:paraId="30C7EC7B" w14:textId="77777777" w:rsidTr="005B3D2C">
        <w:trPr>
          <w:trHeight w:val="229"/>
          <w:tblHeader/>
        </w:trPr>
        <w:tc>
          <w:tcPr>
            <w:tcW w:w="719" w:type="dxa"/>
            <w:vMerge/>
            <w:vAlign w:val="center"/>
            <w:hideMark/>
          </w:tcPr>
          <w:p w14:paraId="6F4CA60C" w14:textId="77777777" w:rsidR="002B6ADA" w:rsidRPr="0012217C" w:rsidRDefault="002B6ADA" w:rsidP="0082587D">
            <w:pPr>
              <w:spacing w:before="120" w:after="120" w:line="240" w:lineRule="auto"/>
              <w:rPr>
                <w:rFonts w:ascii="Cambria" w:eastAsia="Times New Roman" w:hAnsi="Cambria"/>
                <w:noProof/>
                <w:lang w:eastAsia="en-GB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14:paraId="6A8B10BE" w14:textId="77777777" w:rsidR="002B6ADA" w:rsidRPr="0012217C" w:rsidRDefault="002B6ADA" w:rsidP="0082587D">
            <w:pPr>
              <w:spacing w:before="120" w:after="120" w:line="240" w:lineRule="auto"/>
              <w:rPr>
                <w:rFonts w:ascii="Cambria" w:eastAsia="Times New Roman" w:hAnsi="Cambria"/>
                <w:noProof/>
                <w:lang w:eastAsia="en-GB"/>
              </w:rPr>
            </w:pPr>
          </w:p>
        </w:tc>
        <w:tc>
          <w:tcPr>
            <w:tcW w:w="1281" w:type="dxa"/>
            <w:shd w:val="clear" w:color="auto" w:fill="BDD7EE"/>
          </w:tcPr>
          <w:p w14:paraId="740E48EC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>
              <w:rPr>
                <w:rFonts w:ascii="Cambria" w:eastAsia="Times New Roman" w:hAnsi="Cambria"/>
                <w:noProof/>
                <w:lang w:eastAsia="en-GB"/>
              </w:rPr>
              <w:t>Мерна единица</w:t>
            </w:r>
          </w:p>
        </w:tc>
        <w:tc>
          <w:tcPr>
            <w:tcW w:w="1275" w:type="dxa"/>
            <w:shd w:val="clear" w:color="auto" w:fill="BDD7EE"/>
          </w:tcPr>
          <w:p w14:paraId="63108842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>
              <w:rPr>
                <w:rFonts w:ascii="Cambria" w:eastAsia="Times New Roman" w:hAnsi="Cambria"/>
                <w:noProof/>
                <w:lang w:eastAsia="en-GB"/>
              </w:rPr>
              <w:t>Базова стойност</w:t>
            </w:r>
          </w:p>
        </w:tc>
        <w:tc>
          <w:tcPr>
            <w:tcW w:w="1276" w:type="dxa"/>
            <w:shd w:val="clear" w:color="auto" w:fill="BDD7EE"/>
          </w:tcPr>
          <w:p w14:paraId="0C483601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>
              <w:rPr>
                <w:rFonts w:ascii="Cambria" w:eastAsia="Times New Roman" w:hAnsi="Cambria"/>
                <w:noProof/>
                <w:lang w:eastAsia="en-GB"/>
              </w:rPr>
              <w:t>Цел</w:t>
            </w:r>
          </w:p>
        </w:tc>
        <w:tc>
          <w:tcPr>
            <w:tcW w:w="1559" w:type="dxa"/>
            <w:shd w:val="clear" w:color="auto" w:fill="BDD7EE"/>
            <w:vAlign w:val="center"/>
            <w:hideMark/>
          </w:tcPr>
          <w:p w14:paraId="494C78AA" w14:textId="77777777" w:rsidR="002B6ADA" w:rsidRPr="0012217C" w:rsidRDefault="002B6ADA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>Тримес.</w:t>
            </w:r>
          </w:p>
        </w:tc>
        <w:tc>
          <w:tcPr>
            <w:tcW w:w="993" w:type="dxa"/>
            <w:shd w:val="clear" w:color="auto" w:fill="BDD7EE"/>
            <w:vAlign w:val="center"/>
            <w:hideMark/>
          </w:tcPr>
          <w:p w14:paraId="15BDE35C" w14:textId="77777777" w:rsidR="002B6ADA" w:rsidRPr="0012217C" w:rsidRDefault="002B6ADA" w:rsidP="0082587D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noProof/>
                <w:lang w:eastAsia="en-GB"/>
              </w:rPr>
            </w:pPr>
            <w:r w:rsidRPr="0012217C">
              <w:rPr>
                <w:rFonts w:ascii="Cambria" w:eastAsia="Times New Roman" w:hAnsi="Cambria"/>
                <w:noProof/>
                <w:lang w:eastAsia="en-GB"/>
              </w:rPr>
              <w:t>Година</w:t>
            </w:r>
          </w:p>
        </w:tc>
      </w:tr>
      <w:tr w:rsidR="002B6ADA" w:rsidRPr="0012217C" w14:paraId="3B32B22D" w14:textId="77777777" w:rsidTr="005B3D2C">
        <w:trPr>
          <w:trHeight w:val="307"/>
        </w:trPr>
        <w:tc>
          <w:tcPr>
            <w:tcW w:w="719" w:type="dxa"/>
            <w:shd w:val="clear" w:color="auto" w:fill="C6EFCE"/>
            <w:noWrap/>
            <w:vAlign w:val="center"/>
          </w:tcPr>
          <w:p w14:paraId="00C7FD09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189</w:t>
            </w:r>
          </w:p>
        </w:tc>
        <w:tc>
          <w:tcPr>
            <w:tcW w:w="2390" w:type="dxa"/>
            <w:shd w:val="clear" w:color="auto" w:fill="C6EFCE"/>
            <w:noWrap/>
            <w:vAlign w:val="center"/>
          </w:tcPr>
          <w:p w14:paraId="1342E74A" w14:textId="77777777" w:rsidR="002B6ADA" w:rsidRPr="002B6ADA" w:rsidRDefault="002B6ADA" w:rsidP="0082587D">
            <w:pPr>
              <w:spacing w:before="120" w:after="120" w:line="240" w:lineRule="auto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 xml:space="preserve">Доставка и инсталиране на бордово оборудване </w:t>
            </w:r>
            <w:r w:rsidR="00CB130B">
              <w:rPr>
                <w:rFonts w:ascii="Cambria" w:hAnsi="Cambria"/>
                <w:noProof/>
                <w:color w:val="006100"/>
              </w:rPr>
              <w:t xml:space="preserve">за </w:t>
            </w:r>
            <w:r w:rsidR="00CB130B">
              <w:rPr>
                <w:rFonts w:ascii="Cambria" w:hAnsi="Cambria"/>
                <w:noProof/>
                <w:color w:val="006100"/>
                <w:lang w:val="en-US"/>
              </w:rPr>
              <w:t>ERTMS/ETCS</w:t>
            </w:r>
            <w:r>
              <w:rPr>
                <w:rFonts w:ascii="Cambria" w:hAnsi="Cambria"/>
                <w:noProof/>
                <w:color w:val="006100"/>
              </w:rPr>
              <w:t xml:space="preserve"> </w:t>
            </w:r>
          </w:p>
        </w:tc>
        <w:tc>
          <w:tcPr>
            <w:tcW w:w="1281" w:type="dxa"/>
            <w:shd w:val="clear" w:color="auto" w:fill="C6EFCE"/>
          </w:tcPr>
          <w:p w14:paraId="08AFAB06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Брой единици</w:t>
            </w:r>
          </w:p>
        </w:tc>
        <w:tc>
          <w:tcPr>
            <w:tcW w:w="1275" w:type="dxa"/>
            <w:shd w:val="clear" w:color="auto" w:fill="C6EFCE"/>
          </w:tcPr>
          <w:p w14:paraId="5640B971" w14:textId="77777777" w:rsidR="002B6ADA" w:rsidRPr="00FE3A74" w:rsidRDefault="00FE3A74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0</w:t>
            </w:r>
            <w:r>
              <w:rPr>
                <w:rFonts w:ascii="Cambria" w:hAnsi="Cambria"/>
                <w:noProof/>
                <w:color w:val="006100"/>
                <w:lang w:val="en-US"/>
              </w:rPr>
              <w:t>(</w:t>
            </w:r>
            <w:r>
              <w:rPr>
                <w:rFonts w:ascii="Cambria" w:hAnsi="Cambria"/>
                <w:noProof/>
                <w:color w:val="006100"/>
              </w:rPr>
              <w:t>2</w:t>
            </w:r>
            <w:r>
              <w:rPr>
                <w:rFonts w:ascii="Cambria" w:hAnsi="Cambria"/>
                <w:noProof/>
                <w:color w:val="00610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C6EFCE"/>
          </w:tcPr>
          <w:p w14:paraId="0C170559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36</w:t>
            </w:r>
          </w:p>
        </w:tc>
        <w:tc>
          <w:tcPr>
            <w:tcW w:w="1559" w:type="dxa"/>
            <w:shd w:val="clear" w:color="auto" w:fill="C6EFCE"/>
            <w:noWrap/>
            <w:vAlign w:val="center"/>
          </w:tcPr>
          <w:p w14:paraId="6A34E8AB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4-то</w:t>
            </w:r>
          </w:p>
        </w:tc>
        <w:tc>
          <w:tcPr>
            <w:tcW w:w="993" w:type="dxa"/>
            <w:shd w:val="clear" w:color="auto" w:fill="C6EFCE"/>
            <w:noWrap/>
            <w:vAlign w:val="center"/>
          </w:tcPr>
          <w:p w14:paraId="0ACED0F3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2024</w:t>
            </w:r>
          </w:p>
        </w:tc>
      </w:tr>
      <w:tr w:rsidR="002B6ADA" w:rsidRPr="0012217C" w14:paraId="5006D8E0" w14:textId="77777777" w:rsidTr="005B3D2C">
        <w:trPr>
          <w:trHeight w:val="307"/>
        </w:trPr>
        <w:tc>
          <w:tcPr>
            <w:tcW w:w="719" w:type="dxa"/>
            <w:shd w:val="clear" w:color="auto" w:fill="C6EFCE"/>
            <w:noWrap/>
            <w:vAlign w:val="center"/>
            <w:hideMark/>
          </w:tcPr>
          <w:p w14:paraId="22EA2F28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190</w:t>
            </w:r>
          </w:p>
        </w:tc>
        <w:tc>
          <w:tcPr>
            <w:tcW w:w="2390" w:type="dxa"/>
            <w:shd w:val="clear" w:color="auto" w:fill="C6EFCE"/>
            <w:noWrap/>
            <w:vAlign w:val="center"/>
          </w:tcPr>
          <w:p w14:paraId="0D1FDDF6" w14:textId="77777777" w:rsidR="002B6ADA" w:rsidRPr="0012217C" w:rsidRDefault="00CB130B" w:rsidP="0082587D">
            <w:pPr>
              <w:spacing w:before="120" w:after="120" w:line="240" w:lineRule="auto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 xml:space="preserve">Доставка и инсталиране на бордово оборудване за </w:t>
            </w:r>
            <w:r>
              <w:rPr>
                <w:rFonts w:ascii="Cambria" w:hAnsi="Cambria"/>
                <w:noProof/>
                <w:color w:val="006100"/>
                <w:lang w:val="en-US"/>
              </w:rPr>
              <w:t>ERTMS/ETCS</w:t>
            </w:r>
          </w:p>
        </w:tc>
        <w:tc>
          <w:tcPr>
            <w:tcW w:w="1281" w:type="dxa"/>
            <w:shd w:val="clear" w:color="auto" w:fill="C6EFCE"/>
          </w:tcPr>
          <w:p w14:paraId="1A92E456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Брой единици</w:t>
            </w:r>
          </w:p>
        </w:tc>
        <w:tc>
          <w:tcPr>
            <w:tcW w:w="1275" w:type="dxa"/>
            <w:shd w:val="clear" w:color="auto" w:fill="C6EFCE"/>
          </w:tcPr>
          <w:p w14:paraId="104E730A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36</w:t>
            </w:r>
          </w:p>
        </w:tc>
        <w:tc>
          <w:tcPr>
            <w:tcW w:w="1276" w:type="dxa"/>
            <w:shd w:val="clear" w:color="auto" w:fill="C6EFCE"/>
          </w:tcPr>
          <w:p w14:paraId="2C9FF829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108</w:t>
            </w:r>
          </w:p>
        </w:tc>
        <w:tc>
          <w:tcPr>
            <w:tcW w:w="1559" w:type="dxa"/>
            <w:shd w:val="clear" w:color="auto" w:fill="C6EFCE"/>
            <w:noWrap/>
            <w:vAlign w:val="center"/>
          </w:tcPr>
          <w:p w14:paraId="10001936" w14:textId="77777777" w:rsidR="002B6ADA" w:rsidRPr="0012217C" w:rsidRDefault="00CB130B" w:rsidP="0082587D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>
              <w:rPr>
                <w:rFonts w:ascii="Cambria" w:hAnsi="Cambria"/>
                <w:noProof/>
                <w:color w:val="006100"/>
              </w:rPr>
              <w:t>3</w:t>
            </w:r>
            <w:r w:rsidR="002B6ADA" w:rsidRPr="0012217C">
              <w:rPr>
                <w:rFonts w:ascii="Cambria" w:hAnsi="Cambria"/>
                <w:noProof/>
                <w:color w:val="006100"/>
              </w:rPr>
              <w:t>-то</w:t>
            </w:r>
          </w:p>
        </w:tc>
        <w:tc>
          <w:tcPr>
            <w:tcW w:w="993" w:type="dxa"/>
            <w:shd w:val="clear" w:color="auto" w:fill="C6EFCE"/>
            <w:noWrap/>
            <w:vAlign w:val="center"/>
          </w:tcPr>
          <w:p w14:paraId="6ED3D7B3" w14:textId="77777777" w:rsidR="002B6ADA" w:rsidRPr="0012217C" w:rsidRDefault="002B6ADA">
            <w:pPr>
              <w:spacing w:before="120" w:after="120" w:line="240" w:lineRule="auto"/>
              <w:jc w:val="center"/>
              <w:rPr>
                <w:rFonts w:ascii="Cambria" w:hAnsi="Cambria"/>
                <w:noProof/>
                <w:color w:val="006100"/>
              </w:rPr>
            </w:pPr>
            <w:r w:rsidRPr="0012217C">
              <w:rPr>
                <w:rFonts w:ascii="Cambria" w:hAnsi="Cambria"/>
                <w:noProof/>
                <w:color w:val="006100"/>
              </w:rPr>
              <w:t>202</w:t>
            </w:r>
            <w:r w:rsidR="00CB130B">
              <w:rPr>
                <w:rFonts w:ascii="Cambria" w:hAnsi="Cambria"/>
                <w:noProof/>
                <w:color w:val="006100"/>
              </w:rPr>
              <w:t>5</w:t>
            </w:r>
          </w:p>
        </w:tc>
      </w:tr>
    </w:tbl>
    <w:p w14:paraId="31BAE41D" w14:textId="77777777" w:rsidR="00152A75" w:rsidRPr="0012217C" w:rsidRDefault="00152A75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6" w:name="_Toc133307678"/>
      <w:r w:rsidRPr="0012217C">
        <w:rPr>
          <w:rFonts w:ascii="Cambria" w:hAnsi="Cambria"/>
          <w:lang w:val="bg-BG"/>
        </w:rPr>
        <w:t xml:space="preserve">Индикатори </w:t>
      </w:r>
      <w:r w:rsidR="007E51FC" w:rsidRPr="0012217C">
        <w:rPr>
          <w:rFonts w:ascii="Cambria" w:hAnsi="Cambria"/>
          <w:lang w:val="bg-BG"/>
        </w:rPr>
        <w:t xml:space="preserve">по процедурата </w:t>
      </w:r>
      <w:r w:rsidRPr="0012217C">
        <w:rPr>
          <w:rFonts w:ascii="Cambria" w:hAnsi="Cambria"/>
          <w:lang w:val="bg-BG"/>
        </w:rPr>
        <w:t xml:space="preserve">за </w:t>
      </w:r>
      <w:r w:rsidR="007E51FC" w:rsidRPr="0012217C">
        <w:rPr>
          <w:rFonts w:ascii="Cambria" w:hAnsi="Cambria"/>
          <w:lang w:val="bg-BG"/>
        </w:rPr>
        <w:t xml:space="preserve">ключови </w:t>
      </w:r>
      <w:r w:rsidR="00220A98" w:rsidRPr="0012217C">
        <w:rPr>
          <w:rFonts w:ascii="Cambria" w:hAnsi="Cambria"/>
          <w:lang w:val="bg-BG"/>
        </w:rPr>
        <w:t>етапи</w:t>
      </w:r>
      <w:r w:rsidR="007A2426" w:rsidRPr="0012217C">
        <w:rPr>
          <w:rFonts w:ascii="Cambria" w:hAnsi="Cambria"/>
          <w:lang w:val="bg-BG"/>
        </w:rPr>
        <w:t xml:space="preserve"> на изпълнение</w:t>
      </w:r>
      <w:r w:rsidR="00CB73A8" w:rsidRPr="0012217C">
        <w:rPr>
          <w:rFonts w:ascii="Cambria" w:hAnsi="Cambria"/>
          <w:lang w:val="bg-BG"/>
        </w:rPr>
        <w:t xml:space="preserve">, отчитани по </w:t>
      </w:r>
      <w:r w:rsidR="00C33072" w:rsidRPr="0012217C">
        <w:rPr>
          <w:rFonts w:ascii="Cambria" w:hAnsi="Cambria"/>
          <w:lang w:val="bg-BG"/>
        </w:rPr>
        <w:t>ПВУ</w:t>
      </w:r>
      <w:bookmarkEnd w:id="26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4B097F" w:rsidRPr="0012217C" w14:paraId="277EBF29" w14:textId="77777777" w:rsidTr="00D63EBF">
        <w:tc>
          <w:tcPr>
            <w:tcW w:w="9493" w:type="dxa"/>
            <w:vAlign w:val="center"/>
          </w:tcPr>
          <w:p w14:paraId="69CE0519" w14:textId="77777777" w:rsidR="004B097F" w:rsidRPr="0012217C" w:rsidRDefault="004B097F" w:rsidP="000960C1">
            <w:pPr>
              <w:shd w:val="clear" w:color="auto" w:fill="DEEAF6" w:themeFill="accent1" w:themeFillTint="33"/>
              <w:spacing w:before="120" w:after="120" w:line="240" w:lineRule="auto"/>
              <w:rPr>
                <w:rFonts w:ascii="Cambria" w:hAnsi="Cambria"/>
                <w:lang w:eastAsia="x-none"/>
              </w:rPr>
            </w:pPr>
          </w:p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2390"/>
              <w:gridCol w:w="3996"/>
              <w:gridCol w:w="1134"/>
              <w:gridCol w:w="992"/>
            </w:tblGrid>
            <w:tr w:rsidR="0020627F" w:rsidRPr="0012217C" w14:paraId="2FC6B776" w14:textId="77777777" w:rsidTr="005B3D2C">
              <w:trPr>
                <w:trHeight w:val="923"/>
                <w:tblHeader/>
              </w:trPr>
              <w:tc>
                <w:tcPr>
                  <w:tcW w:w="719" w:type="dxa"/>
                  <w:vMerge w:val="restart"/>
                  <w:shd w:val="clear" w:color="auto" w:fill="BDD7EE"/>
                  <w:vAlign w:val="center"/>
                  <w:hideMark/>
                </w:tcPr>
                <w:p w14:paraId="1FA684BF" w14:textId="77777777" w:rsidR="0044155E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Пор.</w:t>
                  </w:r>
                </w:p>
                <w:p w14:paraId="523F661B" w14:textId="77777777" w:rsidR="00D3195A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 xml:space="preserve">№ </w:t>
                  </w:r>
                </w:p>
                <w:p w14:paraId="653D0807" w14:textId="77777777" w:rsidR="00D3195A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</w:p>
              </w:tc>
              <w:tc>
                <w:tcPr>
                  <w:tcW w:w="2390" w:type="dxa"/>
                  <w:vMerge w:val="restart"/>
                  <w:shd w:val="clear" w:color="auto" w:fill="BDD7EE"/>
                  <w:vAlign w:val="center"/>
                  <w:hideMark/>
                </w:tcPr>
                <w:p w14:paraId="7169D5CC" w14:textId="77777777" w:rsidR="00D3195A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 xml:space="preserve">Наименование на </w:t>
                  </w:r>
                  <w:r w:rsidR="007E51FC"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 xml:space="preserve">ключовия </w:t>
                  </w: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етап</w:t>
                  </w:r>
                </w:p>
              </w:tc>
              <w:tc>
                <w:tcPr>
                  <w:tcW w:w="3996" w:type="dxa"/>
                  <w:vMerge w:val="restart"/>
                  <w:shd w:val="clear" w:color="auto" w:fill="BDD7EE"/>
                  <w:vAlign w:val="center"/>
                  <w:hideMark/>
                </w:tcPr>
                <w:p w14:paraId="043BEA79" w14:textId="77777777" w:rsidR="00D3195A" w:rsidRPr="0012217C" w:rsidRDefault="00D3195A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Качест</w:t>
                  </w:r>
                  <w:r w:rsidR="00C37C77"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в</w:t>
                  </w: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ен</w:t>
                  </w:r>
                  <w:r w:rsidR="003E5936">
                    <w:rPr>
                      <w:rFonts w:ascii="Cambria" w:eastAsia="Times New Roman" w:hAnsi="Cambria"/>
                      <w:noProof/>
                      <w:lang w:eastAsia="en-GB"/>
                    </w:rPr>
                    <w:t>и</w:t>
                  </w: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 xml:space="preserve"> </w:t>
                  </w:r>
                  <w:r w:rsidR="003E5936">
                    <w:rPr>
                      <w:rFonts w:ascii="Cambria" w:eastAsia="Times New Roman" w:hAnsi="Cambria"/>
                      <w:noProof/>
                      <w:lang w:eastAsia="en-GB"/>
                    </w:rPr>
                    <w:t>показатели</w:t>
                  </w:r>
                </w:p>
              </w:tc>
              <w:tc>
                <w:tcPr>
                  <w:tcW w:w="2126" w:type="dxa"/>
                  <w:gridSpan w:val="2"/>
                  <w:shd w:val="clear" w:color="auto" w:fill="BDD7EE"/>
                  <w:vAlign w:val="center"/>
                  <w:hideMark/>
                </w:tcPr>
                <w:p w14:paraId="099EE513" w14:textId="77777777" w:rsidR="00D3195A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Индикативен график за приключване</w:t>
                  </w:r>
                </w:p>
              </w:tc>
            </w:tr>
            <w:tr w:rsidR="00C37C77" w:rsidRPr="0012217C" w14:paraId="0AB0AAED" w14:textId="77777777" w:rsidTr="005B3D2C">
              <w:trPr>
                <w:trHeight w:val="229"/>
                <w:tblHeader/>
              </w:trPr>
              <w:tc>
                <w:tcPr>
                  <w:tcW w:w="719" w:type="dxa"/>
                  <w:vMerge/>
                  <w:vAlign w:val="center"/>
                  <w:hideMark/>
                </w:tcPr>
                <w:p w14:paraId="7578EE20" w14:textId="77777777" w:rsidR="00D3195A" w:rsidRPr="0012217C" w:rsidRDefault="00D3195A" w:rsidP="000960C1">
                  <w:pPr>
                    <w:spacing w:before="120" w:after="120" w:line="240" w:lineRule="auto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</w:p>
              </w:tc>
              <w:tc>
                <w:tcPr>
                  <w:tcW w:w="2390" w:type="dxa"/>
                  <w:vMerge/>
                  <w:vAlign w:val="center"/>
                  <w:hideMark/>
                </w:tcPr>
                <w:p w14:paraId="3B542DAC" w14:textId="77777777" w:rsidR="00D3195A" w:rsidRPr="0012217C" w:rsidRDefault="00D3195A" w:rsidP="000960C1">
                  <w:pPr>
                    <w:spacing w:before="120" w:after="120" w:line="240" w:lineRule="auto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</w:p>
              </w:tc>
              <w:tc>
                <w:tcPr>
                  <w:tcW w:w="3996" w:type="dxa"/>
                  <w:vMerge/>
                  <w:vAlign w:val="center"/>
                  <w:hideMark/>
                </w:tcPr>
                <w:p w14:paraId="2768F6A1" w14:textId="77777777" w:rsidR="00D3195A" w:rsidRPr="0012217C" w:rsidRDefault="00D3195A" w:rsidP="000960C1">
                  <w:pPr>
                    <w:spacing w:before="120" w:after="120" w:line="240" w:lineRule="auto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BDD7EE"/>
                  <w:vAlign w:val="center"/>
                  <w:hideMark/>
                </w:tcPr>
                <w:p w14:paraId="00CA3B7C" w14:textId="77777777" w:rsidR="00D3195A" w:rsidRPr="0012217C" w:rsidRDefault="00C37C77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Тримес.</w:t>
                  </w:r>
                </w:p>
              </w:tc>
              <w:tc>
                <w:tcPr>
                  <w:tcW w:w="992" w:type="dxa"/>
                  <w:shd w:val="clear" w:color="auto" w:fill="BDD7EE"/>
                  <w:vAlign w:val="center"/>
                  <w:hideMark/>
                </w:tcPr>
                <w:p w14:paraId="6958B1FA" w14:textId="77777777" w:rsidR="00D3195A" w:rsidRPr="0012217C" w:rsidRDefault="00D3195A" w:rsidP="000960C1">
                  <w:pPr>
                    <w:spacing w:before="120" w:after="120" w:line="240" w:lineRule="auto"/>
                    <w:jc w:val="center"/>
                    <w:rPr>
                      <w:rFonts w:ascii="Cambria" w:eastAsia="Times New Roman" w:hAnsi="Cambria"/>
                      <w:noProof/>
                      <w:lang w:eastAsia="en-GB"/>
                    </w:rPr>
                  </w:pPr>
                  <w:r w:rsidRPr="0012217C">
                    <w:rPr>
                      <w:rFonts w:ascii="Cambria" w:eastAsia="Times New Roman" w:hAnsi="Cambria"/>
                      <w:noProof/>
                      <w:lang w:eastAsia="en-GB"/>
                    </w:rPr>
                    <w:t>Година</w:t>
                  </w:r>
                </w:p>
              </w:tc>
            </w:tr>
            <w:tr w:rsidR="003E5936" w:rsidRPr="0012217C" w14:paraId="2A6F95C7" w14:textId="77777777" w:rsidTr="005B3D2C">
              <w:trPr>
                <w:trHeight w:val="307"/>
              </w:trPr>
              <w:tc>
                <w:tcPr>
                  <w:tcW w:w="719" w:type="dxa"/>
                  <w:shd w:val="clear" w:color="auto" w:fill="C6EFCE"/>
                  <w:noWrap/>
                  <w:vAlign w:val="center"/>
                </w:tcPr>
                <w:p w14:paraId="369A02A4" w14:textId="77777777" w:rsidR="003E5936" w:rsidRPr="0012217C" w:rsidDel="003E5936" w:rsidRDefault="003E5936" w:rsidP="003E5936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>
                    <w:rPr>
                      <w:rFonts w:ascii="Cambria" w:hAnsi="Cambria"/>
                      <w:noProof/>
                      <w:color w:val="006100"/>
                    </w:rPr>
                    <w:t>188</w:t>
                  </w:r>
                </w:p>
              </w:tc>
              <w:tc>
                <w:tcPr>
                  <w:tcW w:w="2390" w:type="dxa"/>
                  <w:shd w:val="clear" w:color="auto" w:fill="C6EFCE"/>
                  <w:noWrap/>
                  <w:vAlign w:val="center"/>
                </w:tcPr>
                <w:p w14:paraId="4D641E6D" w14:textId="77777777" w:rsidR="003E5936" w:rsidRPr="00D726AA" w:rsidRDefault="003E5936">
                  <w:pPr>
                    <w:spacing w:before="120" w:after="120" w:line="240" w:lineRule="auto"/>
                    <w:rPr>
                      <w:rFonts w:ascii="Cambria" w:hAnsi="Cambria"/>
                      <w:noProof/>
                      <w:color w:val="006100"/>
                    </w:rPr>
                  </w:pP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t>Договори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за инсталиране на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бордово оборудване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за ERTMS (ETCS)</w:t>
                  </w:r>
                </w:p>
              </w:tc>
              <w:tc>
                <w:tcPr>
                  <w:tcW w:w="3996" w:type="dxa"/>
                  <w:shd w:val="clear" w:color="auto" w:fill="C6EFCE"/>
                  <w:noWrap/>
                  <w:vAlign w:val="center"/>
                </w:tcPr>
                <w:p w14:paraId="14F01511" w14:textId="77777777" w:rsidR="003E5936" w:rsidRPr="00D726AA" w:rsidRDefault="003E5936">
                  <w:pPr>
                    <w:spacing w:before="120" w:after="120" w:line="240" w:lineRule="auto"/>
                    <w:rPr>
                      <w:rFonts w:ascii="Cambria" w:hAnsi="Cambria"/>
                      <w:noProof/>
                      <w:color w:val="006100"/>
                    </w:rPr>
                  </w:pP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t>Подписване на</w:t>
                  </w:r>
                  <w:r w:rsidR="003A5E19" w:rsidRPr="00D726AA">
                    <w:rPr>
                      <w:rFonts w:ascii="Cambria" w:hAnsi="Cambria"/>
                      <w:noProof/>
                      <w:color w:val="006100"/>
                    </w:rPr>
                    <w:t xml:space="preserve"> 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t>договор(и)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след открита(и)</w:t>
                  </w:r>
                  <w:r w:rsidR="003A5E19" w:rsidRPr="00D726AA">
                    <w:rPr>
                      <w:rFonts w:ascii="Cambria" w:hAnsi="Cambria"/>
                      <w:noProof/>
                      <w:color w:val="006100"/>
                    </w:rPr>
                    <w:t xml:space="preserve"> 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t>и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конкурентна(и)</w:t>
                  </w:r>
                  <w:r w:rsidR="003A5E19" w:rsidRPr="00D726AA">
                    <w:rPr>
                      <w:rFonts w:ascii="Cambria" w:hAnsi="Cambria"/>
                      <w:noProof/>
                      <w:color w:val="006100"/>
                    </w:rPr>
                    <w:t xml:space="preserve"> 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t>процедура(и)</w:t>
                  </w:r>
                  <w:r w:rsidRPr="00D726AA">
                    <w:rPr>
                      <w:rFonts w:ascii="Cambria" w:hAnsi="Cambria"/>
                      <w:noProof/>
                      <w:color w:val="006100"/>
                    </w:rPr>
                    <w:br/>
                    <w:t>за възлагане</w:t>
                  </w:r>
                </w:p>
              </w:tc>
              <w:tc>
                <w:tcPr>
                  <w:tcW w:w="1134" w:type="dxa"/>
                  <w:shd w:val="clear" w:color="auto" w:fill="C6EFCE"/>
                  <w:noWrap/>
                  <w:vAlign w:val="center"/>
                </w:tcPr>
                <w:p w14:paraId="5964DC01" w14:textId="46BB3F33" w:rsidR="003E5936" w:rsidRPr="00085C86" w:rsidRDefault="001519D2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1E7BD8">
                    <w:rPr>
                      <w:rFonts w:ascii="Cambria" w:hAnsi="Cambria"/>
                      <w:noProof/>
                      <w:color w:val="006100"/>
                    </w:rPr>
                    <w:t>3</w:t>
                  </w:r>
                  <w:r w:rsidR="003E5936" w:rsidRPr="001E7BD8">
                    <w:rPr>
                      <w:rFonts w:ascii="Cambria" w:hAnsi="Cambria"/>
                      <w:noProof/>
                      <w:color w:val="006100"/>
                    </w:rPr>
                    <w:t>-</w:t>
                  </w:r>
                  <w:r w:rsidRPr="001E7BD8">
                    <w:rPr>
                      <w:rFonts w:ascii="Cambria" w:hAnsi="Cambria"/>
                      <w:noProof/>
                      <w:color w:val="006100"/>
                    </w:rPr>
                    <w:t>т</w:t>
                  </w:r>
                  <w:r w:rsidR="00FE3A74" w:rsidRPr="001E7BD8">
                    <w:rPr>
                      <w:rFonts w:ascii="Cambria" w:hAnsi="Cambria"/>
                      <w:noProof/>
                      <w:color w:val="006100"/>
                    </w:rPr>
                    <w:t>о</w:t>
                  </w:r>
                </w:p>
              </w:tc>
              <w:tc>
                <w:tcPr>
                  <w:tcW w:w="992" w:type="dxa"/>
                  <w:shd w:val="clear" w:color="auto" w:fill="C6EFCE"/>
                  <w:noWrap/>
                  <w:vAlign w:val="center"/>
                </w:tcPr>
                <w:p w14:paraId="0D59005D" w14:textId="4CCB943B" w:rsidR="003E5936" w:rsidRPr="00085C86" w:rsidRDefault="003E5936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085C86">
                    <w:rPr>
                      <w:rFonts w:ascii="Cambria" w:hAnsi="Cambria"/>
                      <w:noProof/>
                      <w:color w:val="006100"/>
                    </w:rPr>
                    <w:t>20</w:t>
                  </w:r>
                  <w:r w:rsidR="00FE3A74" w:rsidRPr="00085C86">
                    <w:rPr>
                      <w:rFonts w:ascii="Cambria" w:hAnsi="Cambria"/>
                      <w:noProof/>
                      <w:color w:val="006100"/>
                    </w:rPr>
                    <w:t>2</w:t>
                  </w:r>
                  <w:r w:rsidR="00316FDB">
                    <w:rPr>
                      <w:rFonts w:ascii="Cambria" w:hAnsi="Cambria"/>
                      <w:noProof/>
                      <w:color w:val="006100"/>
                    </w:rPr>
                    <w:t>3</w:t>
                  </w:r>
                </w:p>
              </w:tc>
            </w:tr>
          </w:tbl>
          <w:p w14:paraId="15D1AA4B" w14:textId="77777777" w:rsidR="00D07BE1" w:rsidRPr="0012217C" w:rsidRDefault="00D07BE1" w:rsidP="000960C1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</w:p>
        </w:tc>
      </w:tr>
    </w:tbl>
    <w:p w14:paraId="44785F69" w14:textId="77777777" w:rsidR="006F36A7" w:rsidRPr="0012217C" w:rsidRDefault="006F36A7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7" w:name="_Toc133307679"/>
      <w:r w:rsidRPr="0012217C">
        <w:rPr>
          <w:rFonts w:ascii="Cambria" w:hAnsi="Cambria"/>
          <w:lang w:val="bg-BG"/>
        </w:rPr>
        <w:t>Общи индикатори по МВУ, отчитани по процедурата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36A7" w:rsidRPr="0012217C" w14:paraId="07DE31F8" w14:textId="77777777" w:rsidTr="00875252">
        <w:tc>
          <w:tcPr>
            <w:tcW w:w="9567" w:type="dxa"/>
          </w:tcPr>
          <w:p w14:paraId="58F11EFA" w14:textId="77777777" w:rsidR="006F36A7" w:rsidRPr="0012217C" w:rsidRDefault="006F36A7" w:rsidP="00A85C24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</w:p>
          <w:tbl>
            <w:tblPr>
              <w:tblW w:w="9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2146"/>
              <w:gridCol w:w="1359"/>
              <w:gridCol w:w="3092"/>
              <w:gridCol w:w="1873"/>
            </w:tblGrid>
            <w:tr w:rsidR="006F36A7" w:rsidRPr="0012217C" w14:paraId="01134537" w14:textId="77777777" w:rsidTr="005B3D2C">
              <w:trPr>
                <w:trHeight w:val="307"/>
              </w:trPr>
              <w:tc>
                <w:tcPr>
                  <w:tcW w:w="649" w:type="dxa"/>
                  <w:shd w:val="clear" w:color="auto" w:fill="BDD6EE" w:themeFill="accent1" w:themeFillTint="66"/>
                </w:tcPr>
                <w:p w14:paraId="353E42E0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12217C">
                    <w:rPr>
                      <w:rFonts w:ascii="Cambria" w:hAnsi="Cambria"/>
                    </w:rPr>
                    <w:t xml:space="preserve">Пор. № </w:t>
                  </w:r>
                  <w:r w:rsidRPr="0012217C">
                    <w:rPr>
                      <w:rStyle w:val="FootnoteReference"/>
                      <w:rFonts w:ascii="Cambria" w:hAnsi="Cambria"/>
                    </w:rPr>
                    <w:footnoteReference w:id="4"/>
                  </w:r>
                  <w:r w:rsidRPr="0012217C">
                    <w:rPr>
                      <w:rFonts w:ascii="Cambria" w:hAnsi="Cambria"/>
                    </w:rPr>
                    <w:t xml:space="preserve"> </w:t>
                  </w:r>
                </w:p>
              </w:tc>
              <w:tc>
                <w:tcPr>
                  <w:tcW w:w="2146" w:type="dxa"/>
                  <w:shd w:val="clear" w:color="auto" w:fill="BDD6EE" w:themeFill="accent1" w:themeFillTint="66"/>
                  <w:noWrap/>
                </w:tcPr>
                <w:p w14:paraId="30984DFD" w14:textId="77777777" w:rsidR="006F36A7" w:rsidRPr="0012217C" w:rsidRDefault="006F36A7" w:rsidP="00A85C24">
                  <w:pPr>
                    <w:spacing w:before="120" w:after="120" w:line="240" w:lineRule="auto"/>
                    <w:rPr>
                      <w:rFonts w:ascii="Cambria" w:hAnsi="Cambria"/>
                      <w:noProof/>
                      <w:color w:val="006100"/>
                    </w:rPr>
                  </w:pPr>
                  <w:r w:rsidRPr="0012217C">
                    <w:rPr>
                      <w:rFonts w:ascii="Cambria" w:hAnsi="Cambria"/>
                    </w:rPr>
                    <w:t xml:space="preserve">Общ показател, свързан с </w:t>
                  </w:r>
                  <w:r w:rsidRPr="0012217C">
                    <w:rPr>
                      <w:rFonts w:ascii="Cambria" w:hAnsi="Cambria"/>
                    </w:rPr>
                    <w:lastRenderedPageBreak/>
                    <w:t>подкрепата по МВУ</w:t>
                  </w:r>
                </w:p>
              </w:tc>
              <w:tc>
                <w:tcPr>
                  <w:tcW w:w="1359" w:type="dxa"/>
                  <w:shd w:val="clear" w:color="auto" w:fill="BDD6EE" w:themeFill="accent1" w:themeFillTint="66"/>
                  <w:noWrap/>
                </w:tcPr>
                <w:p w14:paraId="5DF4A8BE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12217C">
                    <w:rPr>
                      <w:rFonts w:ascii="Cambria" w:hAnsi="Cambria"/>
                    </w:rPr>
                    <w:lastRenderedPageBreak/>
                    <w:t>Стълб на МВУ</w:t>
                  </w:r>
                </w:p>
              </w:tc>
              <w:tc>
                <w:tcPr>
                  <w:tcW w:w="3092" w:type="dxa"/>
                  <w:shd w:val="clear" w:color="auto" w:fill="BDD6EE" w:themeFill="accent1" w:themeFillTint="66"/>
                  <w:noWrap/>
                </w:tcPr>
                <w:p w14:paraId="0DFA65F5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12217C">
                    <w:rPr>
                      <w:rFonts w:ascii="Cambria" w:hAnsi="Cambria"/>
                    </w:rPr>
                    <w:t>Обяснение</w:t>
                  </w:r>
                  <w:r w:rsidRPr="0012217C">
                    <w:rPr>
                      <w:rStyle w:val="FootnoteReference"/>
                      <w:rFonts w:ascii="Cambria" w:hAnsi="Cambria"/>
                    </w:rPr>
                    <w:footnoteReference w:id="5"/>
                  </w:r>
                </w:p>
              </w:tc>
              <w:tc>
                <w:tcPr>
                  <w:tcW w:w="1873" w:type="dxa"/>
                  <w:shd w:val="clear" w:color="auto" w:fill="BDD6EE" w:themeFill="accent1" w:themeFillTint="66"/>
                  <w:noWrap/>
                </w:tcPr>
                <w:p w14:paraId="5A260ED1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006100"/>
                    </w:rPr>
                  </w:pPr>
                  <w:r w:rsidRPr="0012217C">
                    <w:rPr>
                      <w:rFonts w:ascii="Cambria" w:hAnsi="Cambria"/>
                    </w:rPr>
                    <w:t>Единица</w:t>
                  </w:r>
                </w:p>
              </w:tc>
            </w:tr>
            <w:tr w:rsidR="006F36A7" w:rsidRPr="0012217C" w14:paraId="5D4E2A97" w14:textId="77777777" w:rsidTr="005B3D2C">
              <w:trPr>
                <w:trHeight w:val="307"/>
              </w:trPr>
              <w:tc>
                <w:tcPr>
                  <w:tcW w:w="649" w:type="dxa"/>
                  <w:shd w:val="clear" w:color="auto" w:fill="C6EFCE"/>
                </w:tcPr>
                <w:p w14:paraId="5B5307ED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25592A"/>
                    </w:rPr>
                  </w:pPr>
                  <w:r w:rsidRPr="0012217C">
                    <w:rPr>
                      <w:rFonts w:ascii="Cambria" w:hAnsi="Cambria"/>
                      <w:color w:val="25592A"/>
                    </w:rPr>
                    <w:t>9</w:t>
                  </w:r>
                </w:p>
              </w:tc>
              <w:tc>
                <w:tcPr>
                  <w:tcW w:w="2146" w:type="dxa"/>
                  <w:shd w:val="clear" w:color="auto" w:fill="C6EFCE"/>
                  <w:noWrap/>
                </w:tcPr>
                <w:p w14:paraId="1B63EABD" w14:textId="77777777" w:rsidR="006F36A7" w:rsidRPr="0012217C" w:rsidRDefault="006F36A7" w:rsidP="00A85C24">
                  <w:pPr>
                    <w:spacing w:before="120" w:after="120" w:line="240" w:lineRule="auto"/>
                    <w:rPr>
                      <w:rFonts w:ascii="Cambria" w:hAnsi="Cambria"/>
                      <w:noProof/>
                      <w:color w:val="25592A"/>
                    </w:rPr>
                  </w:pPr>
                  <w:r w:rsidRPr="0012217C">
                    <w:rPr>
                      <w:rFonts w:ascii="Cambria" w:hAnsi="Cambria"/>
                      <w:color w:val="25592A"/>
                    </w:rPr>
                    <w:t>Подпомогнати предприятия (от които малки, включително микро-, средни, големи)</w:t>
                  </w:r>
                </w:p>
              </w:tc>
              <w:tc>
                <w:tcPr>
                  <w:tcW w:w="1359" w:type="dxa"/>
                  <w:shd w:val="clear" w:color="auto" w:fill="C6EFCE"/>
                  <w:noWrap/>
                </w:tcPr>
                <w:p w14:paraId="63311938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25592A"/>
                    </w:rPr>
                  </w:pPr>
                  <w:r w:rsidRPr="0012217C">
                    <w:rPr>
                      <w:rFonts w:ascii="Cambria" w:hAnsi="Cambria"/>
                      <w:color w:val="25592A"/>
                    </w:rPr>
                    <w:t>3</w:t>
                  </w:r>
                </w:p>
              </w:tc>
              <w:tc>
                <w:tcPr>
                  <w:tcW w:w="3092" w:type="dxa"/>
                  <w:shd w:val="clear" w:color="auto" w:fill="C6EFCE"/>
                  <w:noWrap/>
                </w:tcPr>
                <w:p w14:paraId="6DA15AE6" w14:textId="77777777" w:rsidR="006F36A7" w:rsidRPr="0012217C" w:rsidRDefault="006F36A7" w:rsidP="00A85C24">
                  <w:pPr>
                    <w:spacing w:before="120" w:after="120" w:line="240" w:lineRule="auto"/>
                    <w:rPr>
                      <w:rFonts w:ascii="Cambria" w:hAnsi="Cambria"/>
                      <w:noProof/>
                      <w:color w:val="25592A"/>
                    </w:rPr>
                  </w:pPr>
                  <w:r w:rsidRPr="0012217C">
                    <w:rPr>
                      <w:rFonts w:ascii="Cambria" w:hAnsi="Cambria"/>
                      <w:color w:val="25592A"/>
                    </w:rPr>
                    <w:t>Показателят включва всички предприятия, които получават парична подкрепа или подкрепа в натура чрез мерки по линия на МВУ.</w:t>
                  </w:r>
                </w:p>
              </w:tc>
              <w:tc>
                <w:tcPr>
                  <w:tcW w:w="1873" w:type="dxa"/>
                  <w:shd w:val="clear" w:color="auto" w:fill="C6EFCE"/>
                  <w:noWrap/>
                </w:tcPr>
                <w:p w14:paraId="6229166C" w14:textId="77777777" w:rsidR="006F36A7" w:rsidRPr="0012217C" w:rsidRDefault="006F36A7" w:rsidP="00A85C24">
                  <w:pPr>
                    <w:spacing w:before="120" w:after="120" w:line="240" w:lineRule="auto"/>
                    <w:jc w:val="center"/>
                    <w:rPr>
                      <w:rFonts w:ascii="Cambria" w:hAnsi="Cambria"/>
                      <w:noProof/>
                      <w:color w:val="25592A"/>
                    </w:rPr>
                  </w:pPr>
                  <w:r w:rsidRPr="0012217C">
                    <w:rPr>
                      <w:rFonts w:ascii="Cambria" w:hAnsi="Cambria"/>
                      <w:color w:val="25592A"/>
                    </w:rPr>
                    <w:t>Предприятия</w:t>
                  </w:r>
                </w:p>
              </w:tc>
            </w:tr>
          </w:tbl>
          <w:p w14:paraId="1AC4B847" w14:textId="77777777" w:rsidR="006F36A7" w:rsidRPr="0012217C" w:rsidRDefault="006F36A7" w:rsidP="00A85C24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</w:p>
        </w:tc>
      </w:tr>
    </w:tbl>
    <w:p w14:paraId="722FB714" w14:textId="77777777" w:rsidR="006F36A7" w:rsidRPr="0012217C" w:rsidRDefault="006F36A7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8" w:name="_Toc133307680"/>
      <w:r w:rsidRPr="0012217C">
        <w:rPr>
          <w:rFonts w:ascii="Cambria" w:hAnsi="Cambria"/>
          <w:lang w:val="bg-BG"/>
        </w:rPr>
        <w:lastRenderedPageBreak/>
        <w:t>Отчитане на социални разходи по процедурата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36A7" w:rsidRPr="0012217C" w14:paraId="3B0C5753" w14:textId="77777777" w:rsidTr="006F36A7">
        <w:tc>
          <w:tcPr>
            <w:tcW w:w="9496" w:type="dxa"/>
          </w:tcPr>
          <w:p w14:paraId="2B8F7F1D" w14:textId="77777777" w:rsidR="00AA2F40" w:rsidRPr="0012217C" w:rsidRDefault="004E6928" w:rsidP="000E3C28">
            <w:pPr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Неприложимо</w:t>
            </w:r>
          </w:p>
        </w:tc>
      </w:tr>
    </w:tbl>
    <w:p w14:paraId="637ED22F" w14:textId="77777777" w:rsidR="00CB73A8" w:rsidRPr="0012217C" w:rsidRDefault="00273D0B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29" w:name="_Toc133307681"/>
      <w:r w:rsidRPr="0012217C">
        <w:rPr>
          <w:rFonts w:ascii="Cambria" w:hAnsi="Cambria"/>
          <w:lang w:val="bg-BG"/>
        </w:rPr>
        <w:t>Специфични и</w:t>
      </w:r>
      <w:r w:rsidR="00FA5EF5" w:rsidRPr="0012217C">
        <w:rPr>
          <w:rFonts w:ascii="Cambria" w:hAnsi="Cambria"/>
          <w:lang w:val="bg-BG"/>
        </w:rPr>
        <w:t>ндикатори</w:t>
      </w:r>
      <w:r w:rsidR="00683899" w:rsidRPr="0012217C">
        <w:rPr>
          <w:rFonts w:ascii="Cambria" w:hAnsi="Cambria"/>
          <w:lang w:val="bg-BG"/>
        </w:rPr>
        <w:t xml:space="preserve"> </w:t>
      </w:r>
      <w:r w:rsidR="00AD7027" w:rsidRPr="0012217C">
        <w:rPr>
          <w:rFonts w:ascii="Cambria" w:hAnsi="Cambria"/>
          <w:lang w:val="bg-BG"/>
        </w:rPr>
        <w:t xml:space="preserve">по процедурата </w:t>
      </w:r>
      <w:r w:rsidR="00683899" w:rsidRPr="0012217C">
        <w:rPr>
          <w:rFonts w:ascii="Cambria" w:hAnsi="Cambria"/>
          <w:lang w:val="bg-BG"/>
        </w:rPr>
        <w:t xml:space="preserve">извън обхвата на </w:t>
      </w:r>
      <w:r w:rsidR="00C33072" w:rsidRPr="0012217C">
        <w:rPr>
          <w:rFonts w:ascii="Cambria" w:hAnsi="Cambria"/>
          <w:lang w:val="bg-BG"/>
        </w:rPr>
        <w:t>ПВУ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18F8" w:rsidRPr="0012217C" w14:paraId="53FE0BBF" w14:textId="77777777" w:rsidTr="003C18F8">
        <w:tc>
          <w:tcPr>
            <w:tcW w:w="9488" w:type="dxa"/>
          </w:tcPr>
          <w:p w14:paraId="13523669" w14:textId="77777777" w:rsidR="003C18F8" w:rsidRPr="0012217C" w:rsidRDefault="008F0D45" w:rsidP="000960C1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x-none"/>
              </w:rPr>
              <w:t>Неприложимо</w:t>
            </w:r>
            <w:r w:rsidR="00DD3A21" w:rsidRPr="005B3D2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</w:tc>
      </w:tr>
    </w:tbl>
    <w:p w14:paraId="541581AA" w14:textId="77777777" w:rsidR="00717521" w:rsidRPr="0012217C" w:rsidRDefault="00DF59B4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30" w:name="_Toc133307682"/>
      <w:r w:rsidRPr="0012217C">
        <w:rPr>
          <w:rFonts w:ascii="Cambria" w:hAnsi="Cambria"/>
          <w:lang w:val="bg-BG"/>
        </w:rPr>
        <w:t>Индикатори по индивидуалните проекти</w:t>
      </w:r>
      <w:r w:rsidR="00FA5EF5" w:rsidRPr="0012217C">
        <w:rPr>
          <w:rFonts w:ascii="Cambria" w:hAnsi="Cambria"/>
          <w:lang w:val="bg-BG"/>
        </w:rPr>
        <w:t>, които следва да се попълнят от</w:t>
      </w:r>
      <w:r w:rsidR="0084715E" w:rsidRPr="0012217C">
        <w:rPr>
          <w:rFonts w:ascii="Cambria" w:hAnsi="Cambria"/>
          <w:lang w:val="bg-BG"/>
        </w:rPr>
        <w:t xml:space="preserve"> кандидатите за средства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4802" w:rsidRPr="0012217C" w14:paraId="40A4CC8B" w14:textId="77777777" w:rsidTr="004314A8">
        <w:tc>
          <w:tcPr>
            <w:tcW w:w="9606" w:type="dxa"/>
          </w:tcPr>
          <w:p w14:paraId="581C4A72" w14:textId="1D84E521" w:rsidR="00D5139F" w:rsidRPr="0012217C" w:rsidRDefault="00D24C44" w:rsidP="000960C1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Всеки кандидат за средства следва </w:t>
            </w:r>
            <w:r w:rsidR="000257EB" w:rsidRPr="0012217C">
              <w:rPr>
                <w:rFonts w:ascii="Cambria" w:hAnsi="Cambria"/>
                <w:b/>
                <w:sz w:val="24"/>
                <w:szCs w:val="24"/>
                <w:lang w:eastAsia="x-none"/>
              </w:rPr>
              <w:t>задължително</w:t>
            </w:r>
            <w:r w:rsidR="000257EB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5A4802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да </w:t>
            </w:r>
            <w:r w:rsidR="009A7E9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определи и </w:t>
            </w:r>
            <w:r w:rsidR="005A4802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включи в секция </w:t>
            </w:r>
            <w:r w:rsidRPr="008145DF">
              <w:rPr>
                <w:rFonts w:ascii="Cambria" w:hAnsi="Cambria"/>
                <w:sz w:val="24"/>
                <w:szCs w:val="24"/>
                <w:lang w:eastAsia="x-none"/>
              </w:rPr>
              <w:t>..</w:t>
            </w:r>
            <w:r w:rsidR="005A4802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5A4802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„Индикатори“ </w:t>
            </w:r>
            <w:r w:rsidR="00D16CDC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от </w:t>
            </w:r>
            <w:r w:rsidR="005A4802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Формуляра за кандидатстване </w:t>
            </w:r>
            <w:r w:rsidR="009A7E97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приложимите към проектното му предложение </w:t>
            </w:r>
            <w:r w:rsidR="005A4802" w:rsidRPr="0012217C">
              <w:rPr>
                <w:rFonts w:ascii="Cambria" w:hAnsi="Cambria"/>
                <w:sz w:val="24"/>
                <w:szCs w:val="24"/>
                <w:lang w:eastAsia="bg-BG"/>
              </w:rPr>
              <w:t>индикатор</w:t>
            </w: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>и</w:t>
            </w:r>
            <w:r w:rsidR="00527C6C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="00E8500B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от вида, посочен по-горе в т. </w:t>
            </w:r>
            <w:r w:rsidR="001519D2">
              <w:rPr>
                <w:rFonts w:ascii="Cambria" w:hAnsi="Cambria"/>
                <w:sz w:val="24"/>
                <w:szCs w:val="24"/>
                <w:lang w:eastAsia="bg-BG"/>
              </w:rPr>
              <w:t>5</w:t>
            </w:r>
            <w:r w:rsidR="00E8500B" w:rsidRPr="0012217C">
              <w:rPr>
                <w:rFonts w:ascii="Cambria" w:hAnsi="Cambria"/>
                <w:sz w:val="24"/>
                <w:szCs w:val="24"/>
                <w:lang w:eastAsia="bg-BG"/>
              </w:rPr>
              <w:t>.1</w:t>
            </w:r>
            <w:r w:rsidR="007013CF" w:rsidRPr="001221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  <w:r w:rsid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r w:rsidR="001519D2">
              <w:rPr>
                <w:rFonts w:ascii="Cambria" w:hAnsi="Cambria"/>
                <w:sz w:val="24"/>
                <w:szCs w:val="24"/>
                <w:lang w:eastAsia="bg-BG"/>
              </w:rPr>
              <w:t>5</w:t>
            </w:r>
            <w:r w:rsidR="00E8500B" w:rsidRPr="0012217C">
              <w:rPr>
                <w:rFonts w:ascii="Cambria" w:hAnsi="Cambria"/>
                <w:sz w:val="24"/>
                <w:szCs w:val="24"/>
                <w:lang w:eastAsia="bg-BG"/>
              </w:rPr>
              <w:t>.2</w:t>
            </w:r>
            <w:r w:rsid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 и</w:t>
            </w:r>
            <w:r w:rsidR="007013CF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="001519D2">
              <w:rPr>
                <w:rFonts w:ascii="Cambria" w:hAnsi="Cambria"/>
                <w:sz w:val="24"/>
                <w:szCs w:val="24"/>
                <w:lang w:eastAsia="bg-BG"/>
              </w:rPr>
              <w:t>5</w:t>
            </w:r>
            <w:r w:rsidR="00CD6725" w:rsidRPr="0012217C">
              <w:rPr>
                <w:rFonts w:ascii="Cambria" w:hAnsi="Cambria"/>
                <w:sz w:val="24"/>
                <w:szCs w:val="24"/>
                <w:lang w:eastAsia="bg-BG"/>
              </w:rPr>
              <w:t>.3</w:t>
            </w:r>
            <w:r w:rsidR="00390269" w:rsidRPr="001221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14:paraId="5060E2A3" w14:textId="77777777" w:rsidR="005A4802" w:rsidRPr="0012217C" w:rsidRDefault="005A4802" w:rsidP="000960C1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Всички </w:t>
            </w:r>
            <w:r w:rsidR="002E5B4A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количествени </w:t>
            </w: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>индикатори трябва да бъдат количествено остойностени с положителна целева стойност различна от „0“</w:t>
            </w:r>
            <w:r w:rsidR="00056430" w:rsidRPr="001221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  <w:r w:rsidR="002E5B4A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 Базовата стойност </w:t>
            </w:r>
            <w:r w:rsidR="005C73BA" w:rsidRPr="0012217C">
              <w:rPr>
                <w:rFonts w:ascii="Cambria" w:hAnsi="Cambria"/>
                <w:sz w:val="24"/>
                <w:szCs w:val="24"/>
                <w:lang w:eastAsia="bg-BG"/>
              </w:rPr>
              <w:t>на тези индикатори е винаги „0“.</w:t>
            </w:r>
          </w:p>
          <w:p w14:paraId="2FE35E48" w14:textId="385C77A4" w:rsidR="007A6030" w:rsidRPr="0012217C" w:rsidRDefault="002976A4" w:rsidP="00A57737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>В случай че в секция „Индикатори“ на Формуляра за кандидатства</w:t>
            </w:r>
            <w:r w:rsidR="009164F6" w:rsidRPr="0012217C">
              <w:rPr>
                <w:rFonts w:ascii="Cambria" w:hAnsi="Cambria"/>
                <w:sz w:val="24"/>
                <w:szCs w:val="24"/>
                <w:lang w:eastAsia="bg-BG"/>
              </w:rPr>
              <w:t>не не са включени</w:t>
            </w: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="006635CB"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съответните </w:t>
            </w: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 xml:space="preserve">индикатори и/или заложената целева стойност на индикаторите е нула, </w:t>
            </w:r>
            <w:r w:rsidR="006635CB" w:rsidRPr="0012217C">
              <w:rPr>
                <w:rFonts w:ascii="Cambria" w:hAnsi="Cambria"/>
                <w:sz w:val="24"/>
                <w:szCs w:val="24"/>
                <w:lang w:eastAsia="bg-BG"/>
              </w:rPr>
              <w:t>О</w:t>
            </w:r>
            <w:r w:rsidRPr="0012217C">
              <w:rPr>
                <w:rFonts w:ascii="Cambria" w:hAnsi="Cambria"/>
                <w:sz w:val="24"/>
                <w:szCs w:val="24"/>
                <w:lang w:eastAsia="bg-BG"/>
              </w:rPr>
              <w:t>ценителната комисия ще изиска от кандидата пояснителна информация или същите ще бъдат попълнени служебно от Оценителната комисия (ако е приложимо).</w:t>
            </w:r>
          </w:p>
        </w:tc>
      </w:tr>
    </w:tbl>
    <w:p w14:paraId="0D47C8EA" w14:textId="77777777" w:rsidR="00AD643E" w:rsidRPr="0012217C" w:rsidRDefault="00AD643E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31" w:name="_Toc133307683"/>
      <w:r w:rsidRPr="0012217C">
        <w:rPr>
          <w:rFonts w:ascii="Cambria" w:hAnsi="Cambria"/>
          <w:lang w:val="bg-BG"/>
        </w:rPr>
        <w:t>Допустими кандидати</w:t>
      </w:r>
      <w:bookmarkEnd w:id="3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6400" w:rsidRPr="0012217C" w14:paraId="38840C7A" w14:textId="77777777" w:rsidTr="00811747">
        <w:tc>
          <w:tcPr>
            <w:tcW w:w="9351" w:type="dxa"/>
          </w:tcPr>
          <w:p w14:paraId="15F37960" w14:textId="31C5351A" w:rsidR="00C40C7C" w:rsidRPr="0012217C" w:rsidRDefault="001B201C" w:rsidP="00CC3EF9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B201C">
              <w:rPr>
                <w:rFonts w:ascii="Cambria" w:hAnsi="Cambria"/>
                <w:bCs/>
                <w:sz w:val="24"/>
                <w:szCs w:val="24"/>
              </w:rPr>
              <w:t>Всички търговци, които притежават лиценз за извършване на железопътни превози на пътници и/или товари по железопътната мрежа, издаден в държава - членка на ЕС, и единен сертификат за безопасност с район на действие в Република България, удостоверяващ, че железопътното предприятие е въвело система за управление на безопасността и има капацитет да изпълнява законоустановените си задължения съгласно член 10, парагр</w:t>
            </w:r>
            <w:r>
              <w:rPr>
                <w:rFonts w:ascii="Cambria" w:hAnsi="Cambria"/>
                <w:bCs/>
                <w:sz w:val="24"/>
                <w:szCs w:val="24"/>
              </w:rPr>
              <w:t>аф 3 от Директива (ЕС) 2016/798</w:t>
            </w:r>
          </w:p>
        </w:tc>
      </w:tr>
    </w:tbl>
    <w:p w14:paraId="3CDF6B6E" w14:textId="77777777" w:rsidR="00F33478" w:rsidRPr="0012217C" w:rsidRDefault="004B393C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32" w:name="_Toc133307684"/>
      <w:r w:rsidRPr="0012217C">
        <w:rPr>
          <w:rFonts w:ascii="Cambria" w:hAnsi="Cambria"/>
          <w:lang w:val="bg-BG"/>
        </w:rPr>
        <w:t>Допустими партньори</w:t>
      </w:r>
      <w:bookmarkEnd w:id="3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10D1" w:rsidRPr="0012217C" w14:paraId="771A7AEB" w14:textId="77777777" w:rsidTr="00811747">
        <w:tc>
          <w:tcPr>
            <w:tcW w:w="9351" w:type="dxa"/>
          </w:tcPr>
          <w:p w14:paraId="62291CE5" w14:textId="77777777" w:rsidR="00D5020B" w:rsidRDefault="004E6928" w:rsidP="000960C1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>Национална компания „Железопътна инфраструктура“</w:t>
            </w:r>
            <w:r w:rsidR="008F0D45">
              <w:rPr>
                <w:rFonts w:ascii="Cambria" w:hAnsi="Cambria"/>
                <w:sz w:val="24"/>
                <w:szCs w:val="24"/>
                <w:lang w:eastAsia="bg-BG"/>
              </w:rPr>
              <w:t xml:space="preserve"> е </w:t>
            </w:r>
            <w:r w:rsidR="008F0D45" w:rsidRPr="005B3D2C">
              <w:rPr>
                <w:rFonts w:ascii="Cambria" w:hAnsi="Cambria"/>
                <w:b/>
                <w:sz w:val="24"/>
                <w:szCs w:val="24"/>
                <w:lang w:eastAsia="bg-BG"/>
              </w:rPr>
              <w:t>задължителен</w:t>
            </w:r>
            <w:r w:rsidR="008F0D45">
              <w:rPr>
                <w:rFonts w:ascii="Cambria" w:hAnsi="Cambria"/>
                <w:sz w:val="24"/>
                <w:szCs w:val="24"/>
                <w:lang w:eastAsia="bg-BG"/>
              </w:rPr>
              <w:t xml:space="preserve"> партньор по процедурата. </w:t>
            </w:r>
            <w:r w:rsidR="00D5020B" w:rsidRP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</w:p>
          <w:p w14:paraId="505F67B5" w14:textId="4EEE0AC4" w:rsidR="00260B8E" w:rsidRPr="0012217C" w:rsidRDefault="00F16EE5" w:rsidP="001E7BD8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lastRenderedPageBreak/>
              <w:t>Всеки кандидат</w:t>
            </w:r>
            <w:r w:rsidR="0082587D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="001E7BD8">
              <w:rPr>
                <w:rFonts w:ascii="Cambria" w:hAnsi="Cambria"/>
                <w:sz w:val="24"/>
                <w:szCs w:val="24"/>
                <w:lang w:eastAsia="bg-BG"/>
              </w:rPr>
              <w:t>сключва</w:t>
            </w:r>
            <w:r w:rsidR="0082587D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 xml:space="preserve">споразумение </w:t>
            </w:r>
            <w:r w:rsidR="0082587D">
              <w:rPr>
                <w:rFonts w:ascii="Cambria" w:hAnsi="Cambria"/>
                <w:sz w:val="24"/>
                <w:szCs w:val="24"/>
                <w:lang w:eastAsia="bg-BG"/>
              </w:rPr>
              <w:t xml:space="preserve">за партньорство </w:t>
            </w:r>
            <w:r w:rsidRPr="005B3D2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r w:rsidRPr="00257CCD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r w:rsidRPr="00085C86">
              <w:rPr>
                <w:rFonts w:ascii="Cambria" w:hAnsi="Cambria"/>
                <w:sz w:val="24"/>
                <w:szCs w:val="24"/>
                <w:lang w:eastAsia="bg-BG"/>
              </w:rPr>
              <w:t>Национална компания „Железопътна инфраструктура“</w:t>
            </w:r>
            <w:r w:rsidR="0082587D" w:rsidRPr="00085C86">
              <w:rPr>
                <w:rFonts w:ascii="Cambria" w:hAnsi="Cambria"/>
                <w:sz w:val="24"/>
                <w:szCs w:val="24"/>
                <w:lang w:eastAsia="x-none"/>
              </w:rPr>
              <w:t>, к</w:t>
            </w:r>
            <w:r w:rsidR="001502ED" w:rsidRPr="00085C86">
              <w:rPr>
                <w:rFonts w:ascii="Cambria" w:hAnsi="Cambria"/>
                <w:sz w:val="24"/>
                <w:szCs w:val="24"/>
                <w:lang w:eastAsia="x-none"/>
              </w:rPr>
              <w:t>оято</w:t>
            </w:r>
            <w:r w:rsidR="0082587D" w:rsidRPr="00085C86">
              <w:rPr>
                <w:rFonts w:ascii="Cambria" w:hAnsi="Cambria"/>
                <w:sz w:val="24"/>
                <w:szCs w:val="24"/>
                <w:lang w:eastAsia="x-none"/>
              </w:rPr>
              <w:t xml:space="preserve"> да проведе процедурата за обществена поръчка </w:t>
            </w:r>
            <w:r w:rsidR="001502ED" w:rsidRPr="00085C86">
              <w:rPr>
                <w:rFonts w:ascii="Cambria" w:hAnsi="Cambria"/>
                <w:sz w:val="24"/>
                <w:szCs w:val="24"/>
                <w:lang w:eastAsia="x-none"/>
              </w:rPr>
              <w:t xml:space="preserve">по реда на Закона за обществените поръчки </w:t>
            </w:r>
            <w:r w:rsidR="0082587D" w:rsidRPr="00085C86">
              <w:rPr>
                <w:rFonts w:ascii="Cambria" w:hAnsi="Cambria"/>
                <w:sz w:val="24"/>
                <w:szCs w:val="24"/>
                <w:lang w:eastAsia="x-none"/>
              </w:rPr>
              <w:t xml:space="preserve">и да </w:t>
            </w:r>
            <w:r w:rsidR="001502ED" w:rsidRPr="00085C86">
              <w:rPr>
                <w:rFonts w:ascii="Cambria" w:hAnsi="Cambria"/>
                <w:sz w:val="24"/>
                <w:szCs w:val="24"/>
                <w:lang w:eastAsia="x-none"/>
              </w:rPr>
              <w:t>изпълнява</w:t>
            </w:r>
            <w:r w:rsidR="00DB586A">
              <w:rPr>
                <w:rFonts w:ascii="Cambria" w:hAnsi="Cambria"/>
                <w:sz w:val="24"/>
                <w:szCs w:val="24"/>
                <w:lang w:eastAsia="x-none"/>
              </w:rPr>
              <w:t>т съвместно</w:t>
            </w:r>
            <w:r w:rsidR="001502ED" w:rsidRPr="00085C86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34DB2">
              <w:rPr>
                <w:rFonts w:ascii="Cambria" w:hAnsi="Cambria"/>
                <w:sz w:val="24"/>
                <w:szCs w:val="24"/>
                <w:lang w:eastAsia="x-none"/>
              </w:rPr>
              <w:t>дейности</w:t>
            </w:r>
            <w:r w:rsidR="001B201C">
              <w:rPr>
                <w:rFonts w:ascii="Cambria" w:hAnsi="Cambria"/>
                <w:sz w:val="24"/>
                <w:szCs w:val="24"/>
                <w:lang w:eastAsia="x-none"/>
              </w:rPr>
              <w:t>, включително</w:t>
            </w:r>
            <w:r w:rsidR="00DB586A">
              <w:rPr>
                <w:rFonts w:ascii="Cambria" w:hAnsi="Cambria"/>
                <w:sz w:val="24"/>
                <w:szCs w:val="24"/>
                <w:lang w:eastAsia="x-none"/>
              </w:rPr>
              <w:t xml:space="preserve"> по чл.11, ал. 2 от ПМС 157/2022 г. </w:t>
            </w:r>
          </w:p>
        </w:tc>
      </w:tr>
    </w:tbl>
    <w:p w14:paraId="4DEA865A" w14:textId="77777777" w:rsidR="00553D4A" w:rsidRPr="0012217C" w:rsidRDefault="00553D4A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33" w:name="_Toc133307685"/>
      <w:r w:rsidRPr="0012217C">
        <w:rPr>
          <w:rFonts w:ascii="Cambria" w:hAnsi="Cambria"/>
          <w:lang w:val="bg-BG"/>
        </w:rPr>
        <w:lastRenderedPageBreak/>
        <w:t>Дейн</w:t>
      </w:r>
      <w:r w:rsidR="004340BE" w:rsidRPr="0012217C">
        <w:rPr>
          <w:rFonts w:ascii="Cambria" w:hAnsi="Cambria"/>
          <w:lang w:val="bg-BG"/>
        </w:rPr>
        <w:t>ости, допустими за финансиране</w:t>
      </w:r>
      <w:bookmarkEnd w:id="33"/>
    </w:p>
    <w:p w14:paraId="393103A3" w14:textId="77777777" w:rsidR="008A0725" w:rsidRPr="0012217C" w:rsidRDefault="00A4707F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34" w:name="_Toc133307686"/>
      <w:r w:rsidRPr="0012217C">
        <w:rPr>
          <w:rFonts w:ascii="Cambria" w:hAnsi="Cambria"/>
          <w:lang w:val="bg-BG"/>
        </w:rPr>
        <w:t>Условия</w:t>
      </w:r>
      <w:r w:rsidR="00210E22" w:rsidRPr="0012217C">
        <w:rPr>
          <w:rFonts w:ascii="Cambria" w:hAnsi="Cambria"/>
          <w:lang w:val="bg-BG"/>
        </w:rPr>
        <w:t xml:space="preserve"> за допустимост на дейностите</w:t>
      </w:r>
      <w:r w:rsidR="003B6321" w:rsidRPr="0012217C">
        <w:rPr>
          <w:rFonts w:ascii="Cambria" w:hAnsi="Cambria"/>
          <w:lang w:val="bg-BG"/>
        </w:rPr>
        <w:t xml:space="preserve"> по инвестицията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0E22" w:rsidRPr="0012217C" w14:paraId="1F5E1D78" w14:textId="77777777" w:rsidTr="00210E22">
        <w:tc>
          <w:tcPr>
            <w:tcW w:w="9488" w:type="dxa"/>
          </w:tcPr>
          <w:p w14:paraId="28654EFF" w14:textId="77777777" w:rsidR="00210E22" w:rsidRPr="0012217C" w:rsidRDefault="007E552B" w:rsidP="000960C1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1. </w:t>
            </w:r>
            <w:r w:rsidR="00E1407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Допустими за финансиране са само </w:t>
            </w:r>
            <w:r w:rsidR="001E4BD9" w:rsidRPr="0012217C">
              <w:rPr>
                <w:rFonts w:ascii="Cambria" w:hAnsi="Cambria"/>
                <w:sz w:val="24"/>
                <w:szCs w:val="24"/>
                <w:lang w:eastAsia="x-none"/>
              </w:rPr>
              <w:t>дейности</w:t>
            </w:r>
            <w:r w:rsidR="00E1407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</w:t>
            </w:r>
            <w:r w:rsidR="00272806">
              <w:rPr>
                <w:rFonts w:ascii="Cambria" w:hAnsi="Cambria"/>
                <w:sz w:val="24"/>
                <w:szCs w:val="24"/>
                <w:lang w:eastAsia="x-none"/>
              </w:rPr>
              <w:t xml:space="preserve">при </w:t>
            </w:r>
            <w:r w:rsidR="00E1407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които </w:t>
            </w:r>
            <w:r w:rsidR="00272806">
              <w:rPr>
                <w:rFonts w:ascii="Cambria" w:hAnsi="Cambria"/>
                <w:sz w:val="24"/>
                <w:szCs w:val="24"/>
                <w:lang w:eastAsia="x-none"/>
              </w:rPr>
              <w:t xml:space="preserve">е </w:t>
            </w:r>
            <w:r w:rsidR="00E14074" w:rsidRPr="0012217C">
              <w:rPr>
                <w:rFonts w:ascii="Cambria" w:hAnsi="Cambria"/>
                <w:sz w:val="24"/>
                <w:szCs w:val="24"/>
                <w:lang w:eastAsia="x-none"/>
              </w:rPr>
              <w:t>спаз</w:t>
            </w:r>
            <w:r w:rsidR="00272806">
              <w:rPr>
                <w:rFonts w:ascii="Cambria" w:hAnsi="Cambria"/>
                <w:sz w:val="24"/>
                <w:szCs w:val="24"/>
                <w:lang w:eastAsia="x-none"/>
              </w:rPr>
              <w:t>ен</w:t>
            </w:r>
            <w:r w:rsidR="00E1407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принципа за „ненанасяне на значителни вреди“</w:t>
            </w:r>
            <w:r w:rsidR="00D14BAB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</w:t>
            </w:r>
            <w:r w:rsidR="00D6384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представляващ хоризонтален принцип на МВУ </w:t>
            </w:r>
            <w:r w:rsidR="00D14BAB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съгласно чл. 5, пар. 2 от Регламент (ЕС) № </w:t>
            </w:r>
            <w:r w:rsidR="009D5213" w:rsidRPr="0012217C">
              <w:rPr>
                <w:rFonts w:ascii="Cambria" w:hAnsi="Cambria"/>
                <w:sz w:val="24"/>
                <w:szCs w:val="24"/>
                <w:lang w:eastAsia="x-none"/>
              </w:rPr>
              <w:t>2021/241.</w:t>
            </w:r>
          </w:p>
          <w:p w14:paraId="51944AC0" w14:textId="77777777" w:rsidR="007E552B" w:rsidRPr="0012217C" w:rsidRDefault="00815CB2" w:rsidP="007E552B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Спазването на този принцип</w:t>
            </w:r>
            <w:r w:rsidR="009D521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се </w:t>
            </w:r>
            <w:r w:rsidR="00A450FD" w:rsidRPr="0012217C">
              <w:rPr>
                <w:rFonts w:ascii="Cambria" w:hAnsi="Cambria"/>
                <w:sz w:val="24"/>
                <w:szCs w:val="24"/>
                <w:lang w:eastAsia="x-none"/>
              </w:rPr>
              <w:t>установява</w:t>
            </w:r>
            <w:r w:rsidR="007E552B" w:rsidRPr="0012217C">
              <w:rPr>
                <w:rFonts w:ascii="Cambria" w:hAnsi="Cambria"/>
                <w:sz w:val="24"/>
                <w:szCs w:val="24"/>
                <w:lang w:eastAsia="x-none"/>
              </w:rPr>
              <w:t>:</w:t>
            </w:r>
          </w:p>
          <w:p w14:paraId="410497D8" w14:textId="77777777" w:rsidR="00FC3B3E" w:rsidRPr="0012217C" w:rsidRDefault="00FC3B3E" w:rsidP="00FC3B3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1.1. На етапа на кандидатстване – чрез:</w:t>
            </w:r>
          </w:p>
          <w:p w14:paraId="6842091E" w14:textId="77777777" w:rsidR="003E2C79" w:rsidRPr="0012217C" w:rsidRDefault="00A1251D" w:rsidP="00B173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самооценка </w:t>
            </w:r>
            <w:r w:rsidR="00BF2DF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(обосновка) </w:t>
            </w:r>
            <w:r w:rsidR="00E42C5D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от кандидатите </w:t>
            </w:r>
            <w:r w:rsidR="004719C9" w:rsidRPr="0012217C">
              <w:rPr>
                <w:rFonts w:ascii="Cambria" w:hAnsi="Cambria"/>
                <w:sz w:val="24"/>
                <w:szCs w:val="24"/>
                <w:lang w:eastAsia="x-none"/>
              </w:rPr>
              <w:t>чрез попълване на формуляр за самооценка (</w:t>
            </w:r>
            <w:r w:rsidR="004719C9" w:rsidRPr="00C34DB2">
              <w:rPr>
                <w:rFonts w:ascii="Cambria" w:hAnsi="Cambria"/>
                <w:sz w:val="24"/>
                <w:szCs w:val="24"/>
                <w:lang w:eastAsia="x-none"/>
              </w:rPr>
              <w:t>образец [х])</w:t>
            </w:r>
            <w:r w:rsidR="004719C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– приложение към формуляр</w:t>
            </w:r>
            <w:r w:rsidR="00E42C5D" w:rsidRPr="0012217C">
              <w:rPr>
                <w:rFonts w:ascii="Cambria" w:hAnsi="Cambria"/>
                <w:sz w:val="24"/>
                <w:szCs w:val="24"/>
                <w:lang w:eastAsia="x-none"/>
              </w:rPr>
              <w:t>а</w:t>
            </w:r>
            <w:r w:rsidR="004719C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</w:t>
            </w:r>
            <w:r w:rsidR="00DE4C9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че </w:t>
            </w:r>
            <w:r w:rsidR="00D93347" w:rsidRPr="0012217C">
              <w:rPr>
                <w:rFonts w:ascii="Cambria" w:hAnsi="Cambria"/>
                <w:sz w:val="24"/>
                <w:szCs w:val="24"/>
                <w:lang w:eastAsia="x-none"/>
              </w:rPr>
              <w:t>предложението за изпълнение на инвестиция с</w:t>
            </w:r>
            <w:r w:rsidR="001C1F3D" w:rsidRPr="0012217C">
              <w:rPr>
                <w:rFonts w:ascii="Cambria" w:hAnsi="Cambria"/>
                <w:sz w:val="24"/>
                <w:szCs w:val="24"/>
                <w:lang w:eastAsia="x-none"/>
              </w:rPr>
              <w:t>ъблюдава</w:t>
            </w:r>
            <w:r w:rsidR="00D9334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принципа </w:t>
            </w:r>
            <w:r w:rsidR="001C1F3D" w:rsidRPr="0012217C">
              <w:rPr>
                <w:rFonts w:ascii="Cambria" w:hAnsi="Cambria"/>
                <w:sz w:val="24"/>
                <w:szCs w:val="24"/>
                <w:lang w:eastAsia="x-none"/>
              </w:rPr>
              <w:t>з</w:t>
            </w:r>
            <w:r w:rsidR="00D93347" w:rsidRPr="0012217C">
              <w:rPr>
                <w:rFonts w:ascii="Cambria" w:hAnsi="Cambria"/>
                <w:sz w:val="24"/>
                <w:szCs w:val="24"/>
                <w:lang w:eastAsia="x-none"/>
              </w:rPr>
              <w:t>а „ненанасяне на значителни вреди“</w:t>
            </w:r>
            <w:r w:rsidR="001C1F3D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32E0B" w:rsidRPr="0012217C">
              <w:rPr>
                <w:rFonts w:ascii="Cambria" w:hAnsi="Cambria"/>
                <w:sz w:val="24"/>
                <w:szCs w:val="24"/>
                <w:lang w:eastAsia="x-none"/>
              </w:rPr>
              <w:t>по отношение</w:t>
            </w:r>
            <w:r w:rsidR="001C1F3D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на всяка от </w:t>
            </w:r>
            <w:r w:rsidR="006E383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шестте </w:t>
            </w:r>
            <w:r w:rsidR="00DE4C9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екологични цели, определени в член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9</w:t>
            </w:r>
            <w:r w:rsidR="00B33C8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на Регламент (ЕС) 2020/852 за създаване на рамка за улесняване на устойчивите инвестиции </w:t>
            </w:r>
            <w:r w:rsidR="00761AD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за изменение на Регламент (ЕС) 2019/</w:t>
            </w:r>
            <w:r w:rsidR="006D468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2088 </w:t>
            </w:r>
            <w:r w:rsidR="00A94F45" w:rsidRPr="0012217C">
              <w:rPr>
                <w:rFonts w:ascii="Cambria" w:hAnsi="Cambria"/>
                <w:sz w:val="24"/>
                <w:szCs w:val="24"/>
                <w:lang w:eastAsia="x-none"/>
              </w:rPr>
              <w:t>(„регламент за таксономията“)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а именно: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а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) смекчаване на изменението на климата;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б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)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адаптиране към изменението на климата;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в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)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устойчиво използване и опазване на водните и морските ресурси;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г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)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преход към кръгова икономика;</w:t>
            </w:r>
            <w:r w:rsidR="00A70AC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д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)</w:t>
            </w:r>
            <w:r w:rsidR="00EA58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предотвратяване и контрол на замърсяването;</w:t>
            </w:r>
            <w:r w:rsidR="00EA58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е</w:t>
            </w:r>
            <w:r w:rsidR="00EA58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) </w:t>
            </w:r>
            <w:r w:rsidR="00862F64" w:rsidRPr="0012217C">
              <w:rPr>
                <w:rFonts w:ascii="Cambria" w:hAnsi="Cambria"/>
                <w:sz w:val="24"/>
                <w:szCs w:val="24"/>
                <w:lang w:eastAsia="x-none"/>
              </w:rPr>
              <w:t>защита и възстановяване на водното биоразнообразие и на водните екосистеми</w:t>
            </w:r>
            <w:r w:rsidR="00583D22" w:rsidRPr="0012217C">
              <w:rPr>
                <w:rFonts w:ascii="Cambria" w:hAnsi="Cambria"/>
                <w:sz w:val="24"/>
                <w:szCs w:val="24"/>
                <w:lang w:eastAsia="x-none"/>
              </w:rPr>
              <w:t>, в съответствие с Техническите насоки на ЕК „Ненанасяне на значителни вреди“ (2021/C58/01)</w:t>
            </w:r>
            <w:r w:rsidR="0019441B" w:rsidRPr="0012217C">
              <w:rPr>
                <w:rFonts w:ascii="Cambria" w:hAnsi="Cambria"/>
                <w:sz w:val="24"/>
                <w:szCs w:val="24"/>
                <w:lang w:eastAsia="x-none"/>
              </w:rPr>
              <w:t>;</w:t>
            </w:r>
            <w:r w:rsidR="007E552B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  <w:p w14:paraId="4864A0F6" w14:textId="77777777" w:rsidR="007E552B" w:rsidRPr="00A57737" w:rsidRDefault="007E552B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проверка </w:t>
            </w:r>
            <w:r w:rsidR="00D436D7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за приемливост на </w:t>
            </w:r>
            <w:r w:rsidR="00BF2DF0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самооценката </w:t>
            </w:r>
            <w:r w:rsidR="00FC3B3E" w:rsidRPr="00A57737">
              <w:rPr>
                <w:rFonts w:ascii="Cambria" w:hAnsi="Cambria"/>
                <w:sz w:val="24"/>
                <w:szCs w:val="24"/>
                <w:lang w:eastAsia="x-none"/>
              </w:rPr>
              <w:t>от</w:t>
            </w:r>
            <w:r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 оценителната комисия като част от оценката за допустимост</w:t>
            </w:r>
            <w:r w:rsidR="007E636A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 на предложението за изпълнение на инвестиция</w:t>
            </w:r>
            <w:r w:rsidRPr="00A57737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5C1FB891" w14:textId="77777777" w:rsidR="00253E33" w:rsidRDefault="00253E33" w:rsidP="009A3860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1.2. </w:t>
            </w:r>
            <w:r w:rsidR="00583D22" w:rsidRPr="006A58DF">
              <w:rPr>
                <w:rFonts w:ascii="Cambria" w:hAnsi="Cambria"/>
                <w:sz w:val="24"/>
                <w:szCs w:val="24"/>
                <w:lang w:eastAsia="x-none"/>
              </w:rPr>
              <w:t>В края на изпълнението на инвестицията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– </w:t>
            </w:r>
            <w:r w:rsidR="00FD4E29" w:rsidRPr="006A58DF">
              <w:rPr>
                <w:rFonts w:ascii="Cambria" w:hAnsi="Cambria"/>
                <w:sz w:val="24"/>
                <w:szCs w:val="24"/>
                <w:lang w:eastAsia="x-none"/>
              </w:rPr>
              <w:t>чрез контрол от страна на</w:t>
            </w:r>
            <w:r w:rsidR="00871DE3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СНД, вкл</w:t>
            </w:r>
            <w:r w:rsidR="00715C26" w:rsidRPr="006A58DF">
              <w:rPr>
                <w:rFonts w:ascii="Cambria" w:hAnsi="Cambria"/>
                <w:sz w:val="24"/>
                <w:szCs w:val="24"/>
                <w:lang w:eastAsia="x-none"/>
              </w:rPr>
              <w:t>ючително,</w:t>
            </w:r>
            <w:r w:rsidR="00FD4E29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715C26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ако е необходимо, </w:t>
            </w:r>
            <w:r w:rsidR="00FD4E29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чрез изготвен от независим одитор технически доклад за удостоверяване на спазването на </w:t>
            </w:r>
            <w:r w:rsidR="00715C26" w:rsidRPr="006A58DF">
              <w:rPr>
                <w:rFonts w:ascii="Cambria" w:hAnsi="Cambria"/>
                <w:sz w:val="24"/>
                <w:szCs w:val="24"/>
                <w:lang w:eastAsia="x-none"/>
              </w:rPr>
              <w:t>изискванията.</w:t>
            </w:r>
          </w:p>
          <w:p w14:paraId="21144DDE" w14:textId="77777777" w:rsidR="00815CB2" w:rsidRPr="006A58DF" w:rsidRDefault="007E552B" w:rsidP="007E552B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2. Допустими за финансиране са </w:t>
            </w:r>
            <w:r w:rsidR="00A4707F" w:rsidRPr="006A58DF">
              <w:rPr>
                <w:rFonts w:ascii="Cambria" w:hAnsi="Cambria"/>
                <w:sz w:val="24"/>
                <w:szCs w:val="24"/>
                <w:lang w:eastAsia="x-none"/>
              </w:rPr>
              <w:t>само дейности, които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спазват принцип</w:t>
            </w:r>
            <w:r w:rsidR="004408E2" w:rsidRPr="006A58DF">
              <w:rPr>
                <w:rFonts w:ascii="Cambria" w:hAnsi="Cambria"/>
                <w:sz w:val="24"/>
                <w:szCs w:val="24"/>
                <w:lang w:eastAsia="x-none"/>
              </w:rPr>
              <w:t>ите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на допълняемост на финансирането от 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>ЕС</w:t>
            </w:r>
            <w:r w:rsidR="002E0142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и недопускане на двойно финансиране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>, а именно:</w:t>
            </w:r>
          </w:p>
          <w:p w14:paraId="22FC05F5" w14:textId="77777777" w:rsidR="00815CB2" w:rsidRPr="006A58DF" w:rsidRDefault="00A4707F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>не замества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>т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>, освен в надлежно обосновани случаи, периодични национални бюджетни разходи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и </w:t>
            </w:r>
          </w:p>
          <w:p w14:paraId="397D4658" w14:textId="77777777" w:rsidR="00815CB2" w:rsidRPr="006A58DF" w:rsidRDefault="00815CB2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получават подкрепа от други 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програми и инструменти на </w:t>
            </w:r>
            <w:r w:rsidR="00272806">
              <w:rPr>
                <w:rFonts w:ascii="Cambria" w:hAnsi="Cambria"/>
                <w:sz w:val="24"/>
                <w:szCs w:val="24"/>
                <w:lang w:eastAsia="x-none"/>
              </w:rPr>
              <w:t>Европейския с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>ъюз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само при условие, че тази подкрепа не покрива същите разходи.</w:t>
            </w:r>
          </w:p>
          <w:p w14:paraId="16007C9B" w14:textId="77777777" w:rsidR="00124EB5" w:rsidRPr="006A58DF" w:rsidRDefault="00815CB2" w:rsidP="00124EB5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Спазването на този принцип се 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>осъществява от:</w:t>
            </w:r>
          </w:p>
          <w:p w14:paraId="2BB90999" w14:textId="23F129DF" w:rsidR="00215F12" w:rsidRDefault="00DB586A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СНД при Министерството на транспорта и съобщенията</w:t>
            </w:r>
            <w:r w:rsidR="00815CB2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  <w:p w14:paraId="74B1EA67" w14:textId="77777777" w:rsidR="004E6928" w:rsidRPr="006A58DF" w:rsidRDefault="00E02D01" w:rsidP="00D726AA">
            <w:pPr>
              <w:pStyle w:val="ListParagraph"/>
              <w:spacing w:before="120" w:after="120" w:line="240" w:lineRule="auto"/>
              <w:ind w:left="360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i) 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при програмирането на настоящата процедура чрез </w:t>
            </w:r>
            <w:r w:rsidR="009E05D5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осигуряване на </w:t>
            </w:r>
            <w:r w:rsidR="001A2CE6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ясна 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демаркация (разграничаване) на подкрепата по настоящата процедура от подкрепата по други програми и инструменти на ЕС и </w:t>
            </w:r>
            <w:r w:rsidR="00124EB5"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от периодични </w:t>
            </w:r>
            <w:r w:rsidR="00124EB5" w:rsidRPr="005B3D2C"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национални бюджетни разходи, които биха били извършени независимо от изпълнението на НПВУ</w:t>
            </w:r>
            <w:r w:rsidR="00124EB5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, </w:t>
            </w:r>
          </w:p>
          <w:p w14:paraId="687A579E" w14:textId="77777777" w:rsidR="00215F12" w:rsidRDefault="00124EB5" w:rsidP="004E6928">
            <w:pPr>
              <w:pStyle w:val="ListParagraph"/>
              <w:spacing w:before="120" w:after="120" w:line="240" w:lineRule="auto"/>
              <w:ind w:left="360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>и</w:t>
            </w:r>
          </w:p>
          <w:p w14:paraId="38803F4F" w14:textId="77777777" w:rsidR="00124EB5" w:rsidRPr="006A58DF" w:rsidRDefault="00E02D01" w:rsidP="004E6928">
            <w:pPr>
              <w:pStyle w:val="ListParagraph"/>
              <w:spacing w:before="120" w:after="120" w:line="240" w:lineRule="auto"/>
              <w:ind w:left="360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ii) при проверката на Финансово-техническите отчети (ФТО) на крайните получатели на средства</w:t>
            </w:r>
            <w:r w:rsidR="001A2CE6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E6B97" w:rsidRPr="006A58DF">
              <w:rPr>
                <w:rFonts w:ascii="Cambria" w:hAnsi="Cambria"/>
                <w:sz w:val="24"/>
                <w:szCs w:val="24"/>
                <w:lang w:eastAsia="x-none"/>
              </w:rPr>
              <w:t>за</w:t>
            </w:r>
            <w:r w:rsidR="001A2CE6"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>недопус</w:t>
            </w:r>
            <w:r w:rsidR="001A2CE6" w:rsidRPr="006A58DF">
              <w:rPr>
                <w:rFonts w:ascii="Cambria" w:hAnsi="Cambria"/>
                <w:sz w:val="24"/>
                <w:szCs w:val="24"/>
                <w:lang w:eastAsia="x-none"/>
              </w:rPr>
              <w:t>кане на</w:t>
            </w: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 двойно финансиране на разходи от МВУ и друг източник;</w:t>
            </w:r>
          </w:p>
          <w:p w14:paraId="2B099DA8" w14:textId="77777777" w:rsidR="007E552B" w:rsidRPr="00AD4757" w:rsidRDefault="00124EB5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6A58DF">
              <w:rPr>
                <w:rFonts w:ascii="Cambria" w:hAnsi="Cambria"/>
                <w:sz w:val="24"/>
                <w:szCs w:val="24"/>
                <w:lang w:eastAsia="x-none"/>
              </w:rPr>
              <w:t xml:space="preserve">от кандидатите за средства от МВУ </w:t>
            </w:r>
            <w:r w:rsidR="00952C13"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- </w:t>
            </w:r>
            <w:r w:rsidRPr="00AD4757">
              <w:rPr>
                <w:rFonts w:ascii="Cambria" w:hAnsi="Cambria"/>
                <w:sz w:val="24"/>
                <w:szCs w:val="24"/>
                <w:lang w:eastAsia="x-none"/>
              </w:rPr>
              <w:t>чрез попълване на декларация за липса на двойно финансиране на предвидените по проектното предложение дейности</w:t>
            </w:r>
            <w:r w:rsidR="00736064" w:rsidRPr="00AD4757">
              <w:rPr>
                <w:rFonts w:ascii="Cambria" w:hAnsi="Cambria"/>
                <w:sz w:val="24"/>
                <w:szCs w:val="24"/>
                <w:lang w:eastAsia="x-none"/>
              </w:rPr>
              <w:t>, и</w:t>
            </w:r>
          </w:p>
          <w:p w14:paraId="2AF1F559" w14:textId="77777777" w:rsidR="00736064" w:rsidRPr="0012217C" w:rsidRDefault="00736064" w:rsidP="007E51F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от </w:t>
            </w:r>
            <w:r w:rsidR="00E02D01"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крайните получатели на средства </w:t>
            </w:r>
            <w:r w:rsidR="00952C13"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- </w:t>
            </w:r>
            <w:r w:rsidR="00E02D01"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чрез </w:t>
            </w:r>
            <w:r w:rsidR="00952C13" w:rsidRPr="00AD4757">
              <w:rPr>
                <w:rFonts w:ascii="Cambria" w:hAnsi="Cambria"/>
                <w:sz w:val="24"/>
                <w:szCs w:val="24"/>
                <w:lang w:eastAsia="x-none"/>
              </w:rPr>
              <w:t>п</w:t>
            </w:r>
            <w:r w:rsidR="0045474F" w:rsidRPr="00AD4757">
              <w:rPr>
                <w:rFonts w:ascii="Cambria" w:hAnsi="Cambria"/>
                <w:sz w:val="24"/>
                <w:szCs w:val="24"/>
                <w:lang w:eastAsia="x-none"/>
              </w:rPr>
              <w:t>редставянето</w:t>
            </w:r>
            <w:r w:rsidR="00C62050" w:rsidRPr="00AD4757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="00952C13" w:rsidRPr="00AD4757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C62050" w:rsidRPr="00AD4757">
              <w:rPr>
                <w:rFonts w:ascii="Cambria" w:hAnsi="Cambria"/>
                <w:sz w:val="24"/>
                <w:szCs w:val="24"/>
                <w:lang w:eastAsia="x-none"/>
              </w:rPr>
              <w:t>при подаването на</w:t>
            </w:r>
            <w:r w:rsidR="00C6205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ФТО, </w:t>
            </w:r>
            <w:r w:rsidR="00952C1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 пълна информация относно </w:t>
            </w:r>
            <w:r w:rsidR="0045474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всички изпълнявани дейности и </w:t>
            </w:r>
            <w:r w:rsidR="00C62050" w:rsidRPr="0012217C">
              <w:rPr>
                <w:rFonts w:ascii="Cambria" w:hAnsi="Cambria"/>
                <w:sz w:val="24"/>
                <w:szCs w:val="24"/>
                <w:lang w:eastAsia="x-none"/>
              </w:rPr>
              <w:t>проекти към този момент</w:t>
            </w:r>
            <w:r w:rsidR="0045474F" w:rsidRPr="0012217C">
              <w:rPr>
                <w:rFonts w:ascii="Cambria" w:hAnsi="Cambria"/>
                <w:sz w:val="24"/>
                <w:szCs w:val="24"/>
                <w:lang w:eastAsia="x-none"/>
              </w:rPr>
              <w:t>, финансира</w:t>
            </w:r>
            <w:r w:rsidR="00AB2D1C" w:rsidRPr="0012217C">
              <w:rPr>
                <w:rFonts w:ascii="Cambria" w:hAnsi="Cambria"/>
                <w:sz w:val="24"/>
                <w:szCs w:val="24"/>
                <w:lang w:eastAsia="x-none"/>
              </w:rPr>
              <w:t>н</w:t>
            </w:r>
            <w:r w:rsidR="0045474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и от други източници, както и чрез </w:t>
            </w:r>
            <w:r w:rsidR="00E02D01" w:rsidRPr="0012217C">
              <w:rPr>
                <w:rFonts w:ascii="Cambria" w:hAnsi="Cambria"/>
                <w:sz w:val="24"/>
                <w:szCs w:val="24"/>
                <w:lang w:eastAsia="x-none"/>
              </w:rPr>
              <w:t>деклариране, че не са допуснали двойно финансиране на разходи от МВУ и друг източник.</w:t>
            </w:r>
          </w:p>
        </w:tc>
      </w:tr>
    </w:tbl>
    <w:p w14:paraId="789D38AA" w14:textId="77777777" w:rsidR="000F2931" w:rsidRPr="0012217C" w:rsidRDefault="006671FC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35" w:name="_Toc133307687"/>
      <w:r w:rsidRPr="0012217C">
        <w:rPr>
          <w:rFonts w:ascii="Cambria" w:hAnsi="Cambria"/>
          <w:lang w:val="bg-BG"/>
        </w:rPr>
        <w:lastRenderedPageBreak/>
        <w:t xml:space="preserve">Допустими </w:t>
      </w:r>
      <w:r w:rsidR="00F25261" w:rsidRPr="0012217C">
        <w:rPr>
          <w:rFonts w:ascii="Cambria" w:hAnsi="Cambria"/>
          <w:lang w:val="bg-BG"/>
        </w:rPr>
        <w:t xml:space="preserve">категории </w:t>
      </w:r>
      <w:r w:rsidRPr="0012217C">
        <w:rPr>
          <w:rFonts w:ascii="Cambria" w:hAnsi="Cambria"/>
          <w:lang w:val="bg-BG"/>
        </w:rPr>
        <w:t>дейности</w:t>
      </w:r>
      <w:bookmarkEnd w:id="3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6F8" w:rsidRPr="0012217C" w14:paraId="176D4228" w14:textId="77777777" w:rsidTr="00811747">
        <w:tc>
          <w:tcPr>
            <w:tcW w:w="9351" w:type="dxa"/>
          </w:tcPr>
          <w:p w14:paraId="4293DB2D" w14:textId="77777777" w:rsidR="00D026F8" w:rsidRPr="0012217C" w:rsidRDefault="00D026F8" w:rsidP="000960C1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Дейностите, предвидени за изпълнение в рамките на </w:t>
            </w:r>
            <w:r w:rsidR="00DE23DD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всяко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конкретно проектно предложение, следва да </w:t>
            </w:r>
            <w:r w:rsidR="00114457" w:rsidRPr="0012217C">
              <w:rPr>
                <w:rFonts w:ascii="Cambria" w:hAnsi="Cambria"/>
                <w:sz w:val="24"/>
                <w:szCs w:val="24"/>
                <w:lang w:eastAsia="x-none"/>
              </w:rPr>
              <w:t>са насочени към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постигането на целта</w:t>
            </w:r>
            <w:r w:rsidR="00173E01" w:rsidRPr="0012217C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B32ACB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резултатите </w:t>
            </w:r>
            <w:r w:rsidR="00173E0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и индикаторите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на настоящата процедура.</w:t>
            </w:r>
          </w:p>
          <w:p w14:paraId="3D4C2C48" w14:textId="77777777" w:rsidR="00D026F8" w:rsidRDefault="00C856B0" w:rsidP="00D726AA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В рамките на предложенията за изпълнение на инвестиции п</w:t>
            </w:r>
            <w:r w:rsidR="00E738F2" w:rsidRPr="0012217C">
              <w:rPr>
                <w:rFonts w:ascii="Cambria" w:hAnsi="Cambria"/>
                <w:sz w:val="24"/>
                <w:szCs w:val="24"/>
                <w:lang w:eastAsia="x-none"/>
              </w:rPr>
              <w:t>о настоящата процедура са допустими за финансиране следните дейности:</w:t>
            </w:r>
          </w:p>
          <w:p w14:paraId="2E4BA551" w14:textId="77777777" w:rsidR="00AB1B73" w:rsidRPr="005B3D2C" w:rsidRDefault="00AB1B73" w:rsidP="00D726AA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1. </w:t>
            </w:r>
            <w:r w:rsidR="008A6BE3" w:rsidRPr="005B3D2C">
              <w:rPr>
                <w:rFonts w:ascii="Cambria" w:hAnsi="Cambria"/>
                <w:sz w:val="24"/>
                <w:szCs w:val="24"/>
                <w:lang w:eastAsia="x-none"/>
              </w:rPr>
              <w:t>Проектиране, доставка, монтаж, пускане в експлоатация на бордовото оборудване за ERTMS ниво 2</w:t>
            </w:r>
            <w:r w:rsidR="003814D6">
              <w:rPr>
                <w:rFonts w:ascii="Cambria" w:hAnsi="Cambria"/>
                <w:sz w:val="24"/>
                <w:szCs w:val="24"/>
                <w:lang w:eastAsia="x-none"/>
              </w:rPr>
              <w:t xml:space="preserve">. </w:t>
            </w:r>
          </w:p>
          <w:p w14:paraId="2711E221" w14:textId="75E004D5" w:rsidR="008A6BE3" w:rsidRDefault="00AB1B73" w:rsidP="00D726AA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2. </w:t>
            </w:r>
            <w:r w:rsidR="005E5962" w:rsidRPr="005B3D2C">
              <w:rPr>
                <w:rFonts w:ascii="Cambria" w:hAnsi="Cambria"/>
                <w:sz w:val="24"/>
                <w:szCs w:val="24"/>
                <w:lang w:eastAsia="x-none"/>
              </w:rPr>
              <w:t>Обучение на персонала за работа с новото бордово оборудване за  ERTMS ниво 2 на всеки модифициран тип и серия</w:t>
            </w:r>
            <w:r w:rsidR="001519D2">
              <w:rPr>
                <w:rFonts w:ascii="Cambria" w:hAnsi="Cambria"/>
                <w:sz w:val="24"/>
                <w:szCs w:val="24"/>
                <w:lang w:eastAsia="x-none"/>
              </w:rPr>
              <w:t xml:space="preserve"> електрически</w:t>
            </w:r>
            <w:r w:rsidR="005E5962" w:rsidRPr="005B3D2C">
              <w:rPr>
                <w:rFonts w:ascii="Cambria" w:hAnsi="Cambria"/>
                <w:sz w:val="24"/>
                <w:szCs w:val="24"/>
                <w:lang w:eastAsia="x-none"/>
              </w:rPr>
              <w:t xml:space="preserve"> локомотиви</w:t>
            </w:r>
            <w:r w:rsidR="001519D2">
              <w:rPr>
                <w:rFonts w:ascii="Cambria" w:hAnsi="Cambria"/>
                <w:sz w:val="24"/>
                <w:szCs w:val="24"/>
                <w:lang w:eastAsia="x-none"/>
              </w:rPr>
              <w:t xml:space="preserve"> и мотрисни влакове.</w:t>
            </w:r>
          </w:p>
          <w:p w14:paraId="741CCD53" w14:textId="77777777" w:rsidR="00C7000B" w:rsidRDefault="00215F12" w:rsidP="00D726AA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Дейностите по монтирането на бордовите подсистеми за контрол, управление и сигнализация на железопътните возила следва напълно да отговарят на изискванията, дефинирани в РЕГЛАМЕНТ за изпълнение (ЕС) 2019/776 на Комисията от 16 май 2019 година, Анекс А набор спецификации 3.  </w:t>
            </w:r>
            <w:bookmarkStart w:id="36" w:name="_Toc97471271"/>
            <w:bookmarkStart w:id="37" w:name="_Toc80366499"/>
            <w:bookmarkEnd w:id="36"/>
            <w:bookmarkEnd w:id="37"/>
          </w:p>
          <w:p w14:paraId="0FFDD1FB" w14:textId="2E2661C1" w:rsidR="003814D6" w:rsidRPr="005B3D2C" w:rsidRDefault="00215F12" w:rsidP="00D726AA">
            <w:pPr>
              <w:jc w:val="both"/>
              <w:rPr>
                <w:rFonts w:ascii="Cambria" w:hAnsi="Cambria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За определяне на режимите на работа на системата трябва да се прилага 04 SUBSET-026 v360 по Набор от спецификации № 3 (ETCS, базова линия 3, версия 2 и GSM-R, базова линия 1). Системата следва да е напълно съвместима за работа по железопътни линии, оборудвани с ERTMS/ETCS ниво 1 или ERTMS/ETCS ниво 2, system versions x=1, x=2.“</w:t>
            </w:r>
          </w:p>
        </w:tc>
      </w:tr>
    </w:tbl>
    <w:p w14:paraId="558FC64E" w14:textId="77777777" w:rsidR="00E546E2" w:rsidRPr="0012217C" w:rsidRDefault="00E546E2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38" w:name="_Toc133307688"/>
      <w:r w:rsidRPr="0012217C">
        <w:rPr>
          <w:rFonts w:ascii="Cambria" w:hAnsi="Cambria"/>
          <w:lang w:val="bg-BG"/>
        </w:rPr>
        <w:t>Допустими целеви групи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46E2" w:rsidRPr="0012217C" w14:paraId="23A51ED0" w14:textId="77777777" w:rsidTr="00E546E2">
        <w:tc>
          <w:tcPr>
            <w:tcW w:w="9488" w:type="dxa"/>
          </w:tcPr>
          <w:p w14:paraId="27A94412" w14:textId="7BAC98FC" w:rsidR="00523759" w:rsidRPr="0012217C" w:rsidRDefault="00501328" w:rsidP="001E7BD8">
            <w:pPr>
              <w:spacing w:before="120" w:after="120" w:line="240" w:lineRule="auto"/>
              <w:rPr>
                <w:rFonts w:ascii="Cambria" w:hAnsi="Cambria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2CC" w:themeFill="accent4" w:themeFillTint="33"/>
              </w:rPr>
              <w:t xml:space="preserve">неприложимо </w:t>
            </w:r>
          </w:p>
        </w:tc>
      </w:tr>
    </w:tbl>
    <w:p w14:paraId="109BD4DA" w14:textId="77777777" w:rsidR="002325A3" w:rsidRPr="0012217C" w:rsidRDefault="00CF0997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39" w:name="_Toc133307689"/>
      <w:r w:rsidRPr="0012217C">
        <w:rPr>
          <w:rFonts w:ascii="Cambria" w:hAnsi="Cambria"/>
          <w:lang w:val="bg-BG"/>
        </w:rPr>
        <w:lastRenderedPageBreak/>
        <w:t>Разходи, допустими за финансиране</w:t>
      </w:r>
      <w:bookmarkEnd w:id="39"/>
    </w:p>
    <w:p w14:paraId="45416704" w14:textId="77777777" w:rsidR="009E5F2D" w:rsidRPr="0012217C" w:rsidRDefault="009843DD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40" w:name="_Toc133307690"/>
      <w:r w:rsidRPr="0012217C">
        <w:rPr>
          <w:rFonts w:ascii="Cambria" w:hAnsi="Cambria"/>
          <w:lang w:val="bg-BG"/>
        </w:rPr>
        <w:t>У</w:t>
      </w:r>
      <w:r w:rsidR="009E5F2D" w:rsidRPr="0012217C">
        <w:rPr>
          <w:rFonts w:ascii="Cambria" w:hAnsi="Cambria"/>
          <w:lang w:val="bg-BG"/>
        </w:rPr>
        <w:t>словия за допустимост на разходите</w:t>
      </w:r>
      <w:bookmarkEnd w:id="4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38E2" w:rsidRPr="0012217C" w14:paraId="570030D0" w14:textId="77777777" w:rsidTr="00811747">
        <w:tc>
          <w:tcPr>
            <w:tcW w:w="9351" w:type="dxa"/>
          </w:tcPr>
          <w:p w14:paraId="7919EAA7" w14:textId="77777777" w:rsidR="0087740F" w:rsidRPr="0012217C" w:rsidRDefault="00EC73F9" w:rsidP="0087740F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1</w:t>
            </w:r>
            <w:r w:rsidR="00691783"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  <w:r w:rsidR="0087740F" w:rsidRPr="0012217C">
              <w:rPr>
                <w:rFonts w:ascii="Cambria" w:hAnsi="Cambria"/>
              </w:rPr>
              <w:t xml:space="preserve"> </w:t>
            </w:r>
            <w:r w:rsidR="0087740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Допустими за финансиране по </w:t>
            </w:r>
            <w:r w:rsidR="00691783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предложенията за изпълнение на инвестиции по </w:t>
            </w:r>
            <w:r w:rsidR="00064BD7" w:rsidRPr="0012217C">
              <w:rPr>
                <w:rFonts w:ascii="Cambria" w:hAnsi="Cambria"/>
                <w:sz w:val="24"/>
                <w:szCs w:val="24"/>
                <w:lang w:eastAsia="x-none"/>
              </w:rPr>
              <w:t>настоящата процедура</w:t>
            </w:r>
            <w:r w:rsidR="0087740F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са разходите, които отговарят едновременно на следните условия:</w:t>
            </w:r>
          </w:p>
          <w:p w14:paraId="724BFF94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попадат във включени</w:t>
            </w:r>
            <w:r w:rsidR="00FC7CEC" w:rsidRPr="0012217C">
              <w:rPr>
                <w:rFonts w:ascii="Cambria" w:hAnsi="Cambria"/>
                <w:sz w:val="24"/>
                <w:szCs w:val="24"/>
                <w:lang w:eastAsia="x-none"/>
              </w:rPr>
              <w:t>те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условията за кандидатстване и условията за изпълнение по съответната процедура за предоставяне на средства по МВУ, и в одобреното предложение за изпълнение на инвестицията категории разходи;</w:t>
            </w:r>
          </w:p>
          <w:p w14:paraId="6898B4CB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не надхвърлят праговете за съответната категория,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инвестицията;</w:t>
            </w:r>
          </w:p>
          <w:p w14:paraId="455CBC78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са за реално доставени продукти, извършени услуги, строителни и монтажни работи и положен труд, и са подкрепени от съответни разходооправдателни документи или други документи с еквивалентна стойност</w:t>
            </w:r>
            <w:r w:rsidR="001B1B70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освен в случаите, в които </w:t>
            </w:r>
            <w:r w:rsidR="00290AC5" w:rsidRPr="0012217C">
              <w:rPr>
                <w:rFonts w:ascii="Cambria" w:hAnsi="Cambria"/>
                <w:sz w:val="24"/>
                <w:szCs w:val="24"/>
                <w:lang w:eastAsia="x-none"/>
              </w:rPr>
              <w:t>се финансират опростени разходи, определени чрез единна ставка, единичн</w:t>
            </w:r>
            <w:r w:rsidR="004D4114" w:rsidRPr="0012217C">
              <w:rPr>
                <w:rFonts w:ascii="Cambria" w:hAnsi="Cambria"/>
                <w:sz w:val="24"/>
                <w:szCs w:val="24"/>
                <w:lang w:eastAsia="x-none"/>
              </w:rPr>
              <w:t>и</w:t>
            </w:r>
            <w:r w:rsidR="00290AC5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разходи</w:t>
            </w:r>
            <w:r w:rsidR="004D4114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и/или еднократна сума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;</w:t>
            </w:r>
          </w:p>
          <w:p w14:paraId="11B71094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са извършени законосъобразно съгласно приложимото право на Европейския съюз и българското законодателство;</w:t>
            </w:r>
          </w:p>
          <w:p w14:paraId="3703AE18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са отразени в счетоводната документация на крайния получател чрез отделни счетоводни аналитични сметки или в отделна счетоводна система;</w:t>
            </w:r>
          </w:p>
          <w:p w14:paraId="233AAEA1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за направените разходи е налична одитна следа;</w:t>
            </w:r>
          </w:p>
          <w:p w14:paraId="1D4A1D26" w14:textId="1181050E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са съобразени с приложимите правила за предоставяне на държавни помощи</w:t>
            </w:r>
            <w:r w:rsidR="00F45654">
              <w:rPr>
                <w:rFonts w:ascii="Cambria" w:hAnsi="Cambria"/>
                <w:sz w:val="24"/>
                <w:szCs w:val="24"/>
                <w:lang w:eastAsia="x-none"/>
              </w:rPr>
              <w:t>;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  <w:p w14:paraId="3F4CF94C" w14:textId="77777777" w:rsidR="0087740F" w:rsidRPr="0012217C" w:rsidRDefault="0087740F" w:rsidP="00064BD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разходите са за дейности, по отношение на които са спазени принципите за свободна конкуренция, равнопоставеност, недопускане на дискриминация, пропорционалност и публичност от страна на крайните получатели.</w:t>
            </w:r>
          </w:p>
          <w:p w14:paraId="07049ED2" w14:textId="77777777" w:rsidR="005D3804" w:rsidRPr="0012217C" w:rsidRDefault="0087740F" w:rsidP="0087740F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2. </w:t>
            </w:r>
            <w:r w:rsidR="006B4724" w:rsidRPr="0012217C">
              <w:rPr>
                <w:rFonts w:ascii="Cambria" w:hAnsi="Cambria"/>
                <w:sz w:val="24"/>
                <w:szCs w:val="24"/>
                <w:lang w:eastAsia="x-none"/>
              </w:rPr>
              <w:t>З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а да бъдат признати за допустими по проекта, разходите трябва да отговарят и на детайлните изисквания, предвидени в </w:t>
            </w:r>
            <w:r w:rsidR="00491C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настоящите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условия</w:t>
            </w:r>
            <w:r w:rsidR="00491C91" w:rsidRPr="0012217C">
              <w:rPr>
                <w:rFonts w:ascii="Cambria" w:hAnsi="Cambria"/>
                <w:sz w:val="24"/>
                <w:szCs w:val="24"/>
                <w:lang w:eastAsia="x-none"/>
              </w:rPr>
              <w:t>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 и </w:t>
            </w:r>
            <w:r w:rsidR="00491C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 условията за </w:t>
            </w:r>
            <w:r w:rsidR="00142B39" w:rsidRPr="0012217C">
              <w:rPr>
                <w:rFonts w:ascii="Cambria" w:hAnsi="Cambria"/>
                <w:sz w:val="24"/>
                <w:szCs w:val="24"/>
                <w:lang w:eastAsia="x-none"/>
              </w:rPr>
              <w:t>изпълнение</w:t>
            </w:r>
            <w:r w:rsidR="00491C91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на инвестиции</w:t>
            </w:r>
            <w:r w:rsidR="00142B3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по </w:t>
            </w:r>
            <w:r w:rsidR="00142B3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настоящата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процедурата за предоставяне на средства от МВУ.</w:t>
            </w:r>
          </w:p>
          <w:p w14:paraId="574D9955" w14:textId="1DAB98B2" w:rsidR="00315613" w:rsidRPr="0012217C" w:rsidRDefault="006B4724" w:rsidP="00A57737">
            <w:pPr>
              <w:spacing w:before="120" w:after="120" w:line="240" w:lineRule="auto"/>
              <w:jc w:val="both"/>
              <w:rPr>
                <w:rFonts w:ascii="Cambria" w:hAnsi="Cambria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3</w:t>
            </w:r>
            <w:r w:rsidR="00EC73F9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. </w:t>
            </w:r>
            <w:r w:rsidR="009B088E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Допустими са разходите, извършени в периода </w:t>
            </w:r>
            <w:r w:rsidR="00C7000B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от </w:t>
            </w:r>
            <w:r w:rsid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влизане в сила </w:t>
            </w:r>
            <w:r w:rsidR="00C7000B" w:rsidRPr="00A57737">
              <w:rPr>
                <w:rFonts w:ascii="Cambria" w:hAnsi="Cambria"/>
                <w:sz w:val="24"/>
                <w:szCs w:val="24"/>
                <w:lang w:eastAsia="x-none"/>
              </w:rPr>
              <w:t>на</w:t>
            </w:r>
            <w:r w:rsidR="00C7000B">
              <w:rPr>
                <w:rFonts w:ascii="Cambria" w:hAnsi="Cambria"/>
                <w:sz w:val="24"/>
                <w:szCs w:val="24"/>
                <w:lang w:eastAsia="x-none"/>
              </w:rPr>
              <w:t xml:space="preserve"> договора до 31 март 2026 г. </w:t>
            </w:r>
          </w:p>
        </w:tc>
      </w:tr>
    </w:tbl>
    <w:p w14:paraId="3D5D7AB9" w14:textId="77777777" w:rsidR="008603EA" w:rsidRPr="0012217C" w:rsidRDefault="00DC6B3B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41" w:name="_Toc133307691"/>
      <w:r w:rsidRPr="0012217C">
        <w:rPr>
          <w:rFonts w:ascii="Cambria" w:hAnsi="Cambria"/>
          <w:lang w:val="bg-BG"/>
        </w:rPr>
        <w:t xml:space="preserve">Допустими </w:t>
      </w:r>
      <w:r w:rsidR="009F3235" w:rsidRPr="0012217C">
        <w:rPr>
          <w:rFonts w:ascii="Cambria" w:hAnsi="Cambria"/>
          <w:lang w:val="bg-BG"/>
        </w:rPr>
        <w:t xml:space="preserve">категории </w:t>
      </w:r>
      <w:r w:rsidRPr="0012217C">
        <w:rPr>
          <w:rFonts w:ascii="Cambria" w:hAnsi="Cambria"/>
          <w:lang w:val="bg-BG"/>
        </w:rPr>
        <w:t>разходи</w:t>
      </w:r>
      <w:bookmarkEnd w:id="41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70D12" w:rsidRPr="0012217C" w14:paraId="25769A08" w14:textId="77777777" w:rsidTr="00811747">
        <w:tc>
          <w:tcPr>
            <w:tcW w:w="9351" w:type="dxa"/>
          </w:tcPr>
          <w:p w14:paraId="4639D8E8" w14:textId="30FE3247" w:rsidR="00D64D83" w:rsidRPr="00D64D83" w:rsidRDefault="00D64D83" w:rsidP="00F45654">
            <w:p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</w:pPr>
            <w:r w:rsidRPr="00D64D83">
              <w:t xml:space="preserve">Допустими за финансиране по процедурата са „преки“ и „непреки“ разходи. </w:t>
            </w:r>
          </w:p>
          <w:p w14:paraId="344323FC" w14:textId="22DB9667" w:rsidR="00D64D83" w:rsidRPr="00F45654" w:rsidRDefault="00D64D83" w:rsidP="00F45654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jc w:val="both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Преки разходи</w:t>
            </w:r>
          </w:p>
          <w:p w14:paraId="0EC83D03" w14:textId="77777777" w:rsidR="00AB1B73" w:rsidRPr="00F45654" w:rsidRDefault="00AB1B73" w:rsidP="00F45654">
            <w:pPr>
              <w:spacing w:before="120" w:after="120" w:line="240" w:lineRule="auto"/>
              <w:ind w:left="60"/>
              <w:jc w:val="both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F4565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„Преки“</w:t>
            </w:r>
            <w:r w:rsidRPr="00F4565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са разходите, които се извършват в изпълнение на предвидените по проекта на крайния получател допустими дейности и пряко допринасят за постигането на неговите цели и резултати.</w:t>
            </w:r>
          </w:p>
          <w:p w14:paraId="32D953FD" w14:textId="77777777" w:rsidR="003814D6" w:rsidRDefault="003814D6">
            <w:p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Допустими са  разходи за доставки и услуги за допустимите категории дейности по т. </w:t>
            </w:r>
            <w:r w:rsidR="00C7000B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 xml:space="preserve">.2. </w:t>
            </w:r>
          </w:p>
          <w:p w14:paraId="5677D7B7" w14:textId="77777777" w:rsidR="00D74771" w:rsidRDefault="00D00026" w:rsidP="005B3D2C">
            <w:p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</w:pPr>
            <w:r w:rsidRPr="00D726AA">
              <w:rPr>
                <w:rFonts w:ascii="Cambria" w:hAnsi="Cambria"/>
                <w:sz w:val="24"/>
                <w:szCs w:val="24"/>
              </w:rPr>
              <w:lastRenderedPageBreak/>
              <w:t>Това може да включва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изброяването не е изчерпателно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)</w:t>
            </w:r>
            <w:r w:rsidRPr="00D726AA">
              <w:rPr>
                <w:rFonts w:ascii="Cambria" w:hAnsi="Cambria"/>
                <w:sz w:val="24"/>
                <w:szCs w:val="24"/>
              </w:rPr>
              <w:t xml:space="preserve"> разходи</w:t>
            </w:r>
            <w:r>
              <w:t xml:space="preserve"> </w:t>
            </w:r>
            <w:r w:rsidR="003814D6" w:rsidRPr="00D726AA">
              <w:rPr>
                <w:rFonts w:ascii="Cambria" w:hAnsi="Cambria"/>
                <w:sz w:val="24"/>
                <w:szCs w:val="24"/>
              </w:rPr>
              <w:t xml:space="preserve">за </w:t>
            </w:r>
            <w:r w:rsidRPr="00D726AA">
              <w:rPr>
                <w:rFonts w:ascii="Cambria" w:hAnsi="Cambria"/>
                <w:sz w:val="24"/>
                <w:szCs w:val="24"/>
              </w:rPr>
              <w:t>:</w:t>
            </w:r>
            <w:r>
              <w:t xml:space="preserve"> </w:t>
            </w:r>
          </w:p>
          <w:p w14:paraId="4E9B7A45" w14:textId="77777777" w:rsidR="003814D6" w:rsidRPr="00D726AA" w:rsidRDefault="003814D6" w:rsidP="00D726AA">
            <w:pPr>
              <w:pStyle w:val="ListParagraph"/>
              <w:numPr>
                <w:ilvl w:val="0"/>
                <w:numId w:val="28"/>
              </w:num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Закупуване на оборудване </w:t>
            </w:r>
          </w:p>
          <w:p w14:paraId="3DAE8D65" w14:textId="77777777" w:rsidR="001D68DF" w:rsidRPr="00A57737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00A57737">
              <w:rPr>
                <w:rFonts w:ascii="Cambria" w:hAnsi="Cambria"/>
                <w:sz w:val="24"/>
                <w:szCs w:val="24"/>
              </w:rPr>
              <w:t>Централен компютър EVC (European Vital Computer));</w:t>
            </w:r>
          </w:p>
          <w:p w14:paraId="6C733DD8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Записващ модул JRU (Juridical Recording Unit);</w:t>
            </w:r>
          </w:p>
          <w:p w14:paraId="1C1885BA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Интерфейс машинист-машина (Driver-Machine Interface);</w:t>
            </w:r>
          </w:p>
          <w:p w14:paraId="73CEE697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Модул BTM (Balise Transmission Module), включващ антена за четене на бализи;</w:t>
            </w:r>
          </w:p>
          <w:p w14:paraId="63712DA2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Система за одометрия;</w:t>
            </w:r>
          </w:p>
          <w:p w14:paraId="07F08695" w14:textId="77777777" w:rsidR="003814D6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Бордови интерфейс между ETCS и тяговото превозно средство (връзка със системата за управление и спиране на превозното средство) TIU (Train Interface Unit);</w:t>
            </w:r>
          </w:p>
          <w:p w14:paraId="3167B6BB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LTM (Loop Transmission Module) - предавателен модул за комуникация с верига;</w:t>
            </w:r>
          </w:p>
          <w:p w14:paraId="72D9EB0A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EURORADIO - интерфейс между GSM-R и ETCS;</w:t>
            </w:r>
          </w:p>
          <w:p w14:paraId="2D1AC6EF" w14:textId="77777777" w:rsidR="001D68DF" w:rsidRPr="00D726AA" w:rsidRDefault="001D68DF" w:rsidP="00D726AA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OBU (OnBoard Unit) - бордово (мобилно) устройство за контрол, управление  и сигнализация на ERTMS/ETCS, което следи за спазването на  инструкциите за управление;</w:t>
            </w:r>
          </w:p>
          <w:p w14:paraId="774E92AA" w14:textId="77777777" w:rsidR="001D68DF" w:rsidRPr="00D726AA" w:rsidRDefault="001D68DF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D726AA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Монтиране на бордовата част в железопътното превозно средство;</w:t>
            </w:r>
          </w:p>
          <w:p w14:paraId="1C5D8DC7" w14:textId="77777777" w:rsidR="001D68DF" w:rsidRDefault="001D68DF" w:rsidP="005B3D2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Монтиране на специализирано окабеляване за свързване на оборудването;</w:t>
            </w:r>
          </w:p>
          <w:p w14:paraId="4C14D53F" w14:textId="4AC93D26" w:rsidR="00B54DE4" w:rsidRPr="00B54DE4" w:rsidRDefault="00B54DE4" w:rsidP="00D726AA">
            <w:pPr>
              <w:pStyle w:val="ListParagraph"/>
              <w:numPr>
                <w:ilvl w:val="0"/>
                <w:numId w:val="28"/>
              </w:numPr>
              <w:tabs>
                <w:tab w:val="center" w:pos="4536"/>
                <w:tab w:val="right" w:pos="9072"/>
              </w:tabs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B54DE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Дейности по подготовка и одобрение на бордовата система ETCS на железопътно превозно средство за издаване на </w:t>
            </w:r>
            <w:r w:rsidR="00272806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одобрение на </w:t>
            </w:r>
            <w:r w:rsidRPr="00B54DE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тип</w:t>
            </w:r>
            <w:r w:rsidR="00272806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а</w:t>
            </w:r>
            <w:r w:rsidRPr="00B54DE4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или разрешение за промяна на типа от ИАЖА, извън посочените в останалите точки, в това число проектиране; </w:t>
            </w:r>
          </w:p>
          <w:p w14:paraId="5645B670" w14:textId="19E966A0" w:rsidR="001D68DF" w:rsidRPr="005B3D2C" w:rsidRDefault="00AD4757" w:rsidP="005B3D2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И</w:t>
            </w:r>
            <w:r w:rsidR="00BB5790" w:rsidRPr="00BB5790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звършване на изпитвания за оперативна съвместимост с цел одобряване на типа на модернизирания подвижен състав, в т.ч. извършване на съответните ЕО оценки, оценки за съответствие на подсистемата с националните правила за безопасност, оценка от независим орган, както и такса за одобряване на тип возило</w:t>
            </w:r>
            <w:r w:rsidR="001D68DF"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;</w:t>
            </w:r>
          </w:p>
          <w:p w14:paraId="4B74DDC0" w14:textId="77777777" w:rsidR="001D68DF" w:rsidRPr="005B3D2C" w:rsidRDefault="001D68DF" w:rsidP="005B3D2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Промени в системата за управление на локомотива (хардуер и софтуер), свързани с инсталирането на бордовото устройство ETCS;</w:t>
            </w:r>
          </w:p>
          <w:p w14:paraId="5D6BDA47" w14:textId="77777777" w:rsidR="001D68DF" w:rsidRPr="005B3D2C" w:rsidRDefault="001D68DF" w:rsidP="005B3D2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Други разходи, </w:t>
            </w:r>
            <w:r w:rsidRPr="005B3D2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u w:val="single"/>
              </w:rPr>
              <w:t>пряко</w:t>
            </w: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свързани с мярката.</w:t>
            </w:r>
          </w:p>
          <w:p w14:paraId="0DA1B33B" w14:textId="77777777" w:rsidR="00AB1B73" w:rsidRPr="005B3D2C" w:rsidRDefault="00AB1B73" w:rsidP="005B3D2C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Обучение на персонала за работа с новото бордово оборудване за  ERTMS ниво 2 на всеки модифициран тип и серия </w:t>
            </w:r>
            <w:r w:rsidR="001519D2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електрически </w:t>
            </w: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локомотиви</w:t>
            </w:r>
            <w:r w:rsidR="001519D2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и мотрисни влакове</w:t>
            </w:r>
            <w:r w:rsidRPr="005B3D2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.</w:t>
            </w:r>
          </w:p>
          <w:p w14:paraId="0F65A552" w14:textId="77777777" w:rsidR="0034366B" w:rsidRDefault="005E5962" w:rsidP="00D726AA">
            <w:p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2217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Разходите от </w:t>
            </w:r>
            <w:r w:rsidR="00AB1B73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горните </w:t>
            </w:r>
            <w:r w:rsidRPr="0012217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категории </w:t>
            </w:r>
            <w:r w:rsidRPr="0012217C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се финансират чрез възстановяване на разходите, реално извършени и платени при изпълнението на инвестицията</w:t>
            </w:r>
            <w:r w:rsidRPr="0012217C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, отговарящи на условията, посочени в настоящите Условия за кандидатстване.</w:t>
            </w:r>
            <w:r w:rsidR="001D68DF" w:rsidRPr="00AB1B73" w:rsidDel="001D68D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4983E7D2" w14:textId="77777777" w:rsidR="00D64D83" w:rsidRPr="00F45654" w:rsidRDefault="00D64D83" w:rsidP="00F45654">
            <w:pPr>
              <w:pStyle w:val="ListParagraph"/>
              <w:numPr>
                <w:ilvl w:val="0"/>
                <w:numId w:val="38"/>
              </w:numPr>
              <w:tabs>
                <w:tab w:val="left" w:pos="453"/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45654">
              <w:rPr>
                <w:rFonts w:ascii="Cambria" w:hAnsi="Cambria"/>
                <w:b/>
                <w:sz w:val="24"/>
                <w:szCs w:val="24"/>
              </w:rPr>
              <w:t>Непреки разходи</w:t>
            </w:r>
          </w:p>
          <w:p w14:paraId="6461437F" w14:textId="77777777" w:rsidR="00D64D83" w:rsidRPr="004D3212" w:rsidRDefault="00D64D83" w:rsidP="00F45654">
            <w:pPr>
              <w:tabs>
                <w:tab w:val="left" w:pos="453"/>
                <w:tab w:val="left" w:pos="882"/>
              </w:tabs>
              <w:spacing w:before="120" w:after="120" w:line="240" w:lineRule="auto"/>
              <w:ind w:left="6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4D3212">
              <w:rPr>
                <w:rFonts w:ascii="Cambria" w:hAnsi="Cambria"/>
                <w:b/>
                <w:sz w:val="24"/>
                <w:szCs w:val="24"/>
                <w:lang w:eastAsia="x-none"/>
              </w:rPr>
              <w:t>„Непреки разходи“</w:t>
            </w: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 са разходите, които са свързани с изпълнението на дейности, предвидени в проекта, които не допринасят пряко за постигането на неговите цели и резултати, но са необходими за неговото цялостно администриране, управление, оценка и финансово изпълнение.</w:t>
            </w:r>
            <w:r w:rsidR="00E510A7"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  <w:p w14:paraId="026741AC" w14:textId="77777777" w:rsidR="00D64D83" w:rsidRPr="004D3212" w:rsidRDefault="00E510A7" w:rsidP="00F45654">
            <w:pPr>
              <w:tabs>
                <w:tab w:val="left" w:pos="453"/>
                <w:tab w:val="left" w:pos="882"/>
              </w:tabs>
              <w:spacing w:before="120" w:after="120" w:line="240" w:lineRule="auto"/>
              <w:ind w:left="60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Допустими за финансиране са непреки разходи само на </w:t>
            </w:r>
            <w:r w:rsidR="00D64D83" w:rsidRPr="004D3212">
              <w:rPr>
                <w:rFonts w:ascii="Cambria" w:hAnsi="Cambria"/>
                <w:sz w:val="24"/>
                <w:szCs w:val="24"/>
                <w:lang w:eastAsia="x-none"/>
              </w:rPr>
              <w:t>партньора Национална компания „Железопътна инфраструктура“</w:t>
            </w: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 за</w:t>
            </w:r>
            <w:r w:rsidR="00D64D83"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 : </w:t>
            </w:r>
          </w:p>
          <w:p w14:paraId="4E4F117D" w14:textId="77777777" w:rsidR="00D64D83" w:rsidRPr="00F45654" w:rsidRDefault="00E510A7" w:rsidP="00D64D8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4" w:hanging="283"/>
              <w:jc w:val="both"/>
              <w:rPr>
                <w:rFonts w:ascii="Cambria" w:hAnsi="Cambria"/>
                <w:sz w:val="24"/>
                <w:szCs w:val="24"/>
              </w:rPr>
            </w:pPr>
            <w:r w:rsidRPr="00F45654">
              <w:rPr>
                <w:rFonts w:ascii="Cambria" w:hAnsi="Cambria"/>
                <w:sz w:val="24"/>
                <w:szCs w:val="24"/>
              </w:rPr>
              <w:lastRenderedPageBreak/>
              <w:t>Разходи за п</w:t>
            </w:r>
            <w:r w:rsidR="00D64D83" w:rsidRPr="00F45654">
              <w:rPr>
                <w:rFonts w:ascii="Cambria" w:hAnsi="Cambria"/>
                <w:sz w:val="24"/>
                <w:szCs w:val="24"/>
              </w:rPr>
              <w:t xml:space="preserve">ерсонал във връзка с управлението на проекта, в т.ч. за изпълнение на дейности </w:t>
            </w:r>
            <w:r w:rsidR="00D64D83">
              <w:rPr>
                <w:rFonts w:ascii="Cambria" w:hAnsi="Cambria"/>
                <w:sz w:val="24"/>
                <w:szCs w:val="24"/>
              </w:rPr>
              <w:t>по чл.11, ал.2 на ПМС 157/2022 г.;</w:t>
            </w:r>
          </w:p>
          <w:p w14:paraId="4A5ED67B" w14:textId="77777777" w:rsidR="00D64D83" w:rsidRPr="00F45654" w:rsidRDefault="00D64D83" w:rsidP="00D64D8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4" w:hanging="283"/>
              <w:jc w:val="both"/>
              <w:rPr>
                <w:rFonts w:ascii="Cambria" w:hAnsi="Cambria"/>
                <w:sz w:val="24"/>
                <w:szCs w:val="24"/>
              </w:rPr>
            </w:pPr>
            <w:r w:rsidRPr="00F45654">
              <w:rPr>
                <w:rFonts w:ascii="Cambria" w:hAnsi="Cambria"/>
                <w:sz w:val="24"/>
                <w:szCs w:val="24"/>
              </w:rPr>
              <w:t>Други оперативни разходи, свързани с управлението на проекта, в т.ч. командировъчни</w:t>
            </w:r>
            <w:r w:rsidR="00F45654">
              <w:rPr>
                <w:rFonts w:ascii="Cambria" w:hAnsi="Cambria"/>
                <w:sz w:val="24"/>
                <w:szCs w:val="24"/>
              </w:rPr>
              <w:t>.</w:t>
            </w:r>
          </w:p>
          <w:p w14:paraId="2F1A77E7" w14:textId="07A8A238" w:rsidR="00D64D83" w:rsidRPr="0012217C" w:rsidRDefault="00D64D83" w:rsidP="001B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Непреките разходи се финансират чрез единна ставка в размер </w:t>
            </w:r>
            <w:r w:rsidR="001B201C">
              <w:rPr>
                <w:rFonts w:ascii="Cambria" w:hAnsi="Cambria"/>
                <w:sz w:val="24"/>
                <w:szCs w:val="24"/>
                <w:lang w:eastAsia="x-none"/>
              </w:rPr>
              <w:t>на</w:t>
            </w: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 xml:space="preserve"> 0,</w:t>
            </w:r>
            <w:r w:rsidR="001B201C">
              <w:rPr>
                <w:rFonts w:ascii="Cambria" w:hAnsi="Cambria"/>
                <w:sz w:val="24"/>
                <w:szCs w:val="24"/>
                <w:lang w:eastAsia="x-none"/>
              </w:rPr>
              <w:t xml:space="preserve">10 </w:t>
            </w:r>
            <w:r w:rsidRPr="004D3212">
              <w:rPr>
                <w:rFonts w:ascii="Cambria" w:hAnsi="Cambria"/>
                <w:sz w:val="24"/>
                <w:szCs w:val="24"/>
                <w:lang w:eastAsia="x-none"/>
              </w:rPr>
              <w:t>% от общите допустими преки разходи.</w:t>
            </w:r>
            <w:r w:rsidR="001519D2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519D2" w:rsidRPr="00A57737">
              <w:rPr>
                <w:rFonts w:ascii="Cambria" w:hAnsi="Cambria"/>
                <w:sz w:val="24"/>
                <w:szCs w:val="24"/>
                <w:lang w:eastAsia="x-none"/>
              </w:rPr>
              <w:t>Всеки краен получател покрива непреките разходи пропорционално на получените от него безвъзмездни средства.</w:t>
            </w:r>
          </w:p>
        </w:tc>
      </w:tr>
    </w:tbl>
    <w:p w14:paraId="51FFF8D3" w14:textId="77777777" w:rsidR="00BE7982" w:rsidRPr="0012217C" w:rsidRDefault="00BE7982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42" w:name="_Toc133307692"/>
      <w:r w:rsidRPr="0012217C">
        <w:rPr>
          <w:rFonts w:ascii="Cambria" w:hAnsi="Cambria"/>
          <w:lang w:val="bg-BG"/>
        </w:rPr>
        <w:lastRenderedPageBreak/>
        <w:t>Недопустими разходи</w:t>
      </w:r>
      <w:bookmarkEnd w:id="4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2496" w:rsidRPr="0012217C" w14:paraId="7AACE679" w14:textId="77777777" w:rsidTr="00811747">
        <w:tc>
          <w:tcPr>
            <w:tcW w:w="9351" w:type="dxa"/>
          </w:tcPr>
          <w:p w14:paraId="63F9A146" w14:textId="77777777" w:rsidR="0068533C" w:rsidRPr="0012217C" w:rsidRDefault="00F645C8" w:rsidP="00D726AA">
            <w:pPr>
              <w:spacing w:before="120" w:after="120" w:line="240" w:lineRule="auto"/>
              <w:jc w:val="both"/>
              <w:rPr>
                <w:rFonts w:ascii="Cambria" w:hAnsi="Cambria"/>
                <w:i/>
                <w:iCs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Недопустими за финансиране в рамките на настоящата процедура са </w:t>
            </w:r>
            <w:r w:rsidR="00026D3C" w:rsidRPr="0012217C">
              <w:rPr>
                <w:rFonts w:ascii="Cambria" w:hAnsi="Cambria"/>
                <w:sz w:val="24"/>
                <w:szCs w:val="24"/>
                <w:lang w:eastAsia="x-none"/>
              </w:rPr>
              <w:t>разходи,</w:t>
            </w:r>
            <w:r w:rsidR="002111A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които не са изрично предвидени като </w:t>
            </w:r>
            <w:r w:rsidR="00E11D18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категории </w:t>
            </w:r>
            <w:r w:rsidR="002111A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допустими </w:t>
            </w:r>
            <w:r w:rsidR="00E11D18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разходи и/или не отговарят на условията </w:t>
            </w:r>
            <w:r w:rsidR="00B42F74" w:rsidRPr="0012217C">
              <w:rPr>
                <w:rFonts w:ascii="Cambria" w:hAnsi="Cambria"/>
                <w:sz w:val="24"/>
                <w:szCs w:val="24"/>
                <w:lang w:eastAsia="x-none"/>
              </w:rPr>
              <w:t>за тяхната допустимост.</w:t>
            </w:r>
          </w:p>
        </w:tc>
      </w:tr>
    </w:tbl>
    <w:p w14:paraId="5612AD50" w14:textId="77777777" w:rsidR="00D3539B" w:rsidRPr="0012217C" w:rsidRDefault="00D3539B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43" w:name="_Toc133307693"/>
      <w:r w:rsidRPr="0012217C">
        <w:rPr>
          <w:rFonts w:ascii="Cambria" w:hAnsi="Cambria"/>
          <w:lang w:val="bg-BG"/>
        </w:rPr>
        <w:t>Приложим режим на държавни помощи</w:t>
      </w:r>
      <w:bookmarkEnd w:id="43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6FE3" w:rsidRPr="0012217C" w14:paraId="13B54A18" w14:textId="77777777" w:rsidTr="00811747">
        <w:tc>
          <w:tcPr>
            <w:tcW w:w="9351" w:type="dxa"/>
          </w:tcPr>
          <w:p w14:paraId="258FAB8F" w14:textId="77777777" w:rsidR="00523759" w:rsidRPr="0012217C" w:rsidRDefault="004A413E" w:rsidP="004A413E">
            <w:pPr>
              <w:pStyle w:val="CommentText"/>
              <w:rPr>
                <w:rFonts w:ascii="Cambria" w:hAnsi="Cambria"/>
                <w:sz w:val="24"/>
                <w:szCs w:val="24"/>
              </w:rPr>
            </w:pPr>
            <w:bookmarkStart w:id="44" w:name="_Hlk106824741"/>
            <w:r w:rsidRPr="008145DF">
              <w:rPr>
                <w:rFonts w:ascii="Cambria" w:hAnsi="Cambria"/>
                <w:sz w:val="24"/>
                <w:szCs w:val="24"/>
                <w:lang w:val="bg-BG"/>
              </w:rPr>
              <w:t>Финансирането по процедурата ще представлява държавна помощ, в съответствие с решението на Европейската комисия по нотификация SA.103967 (2022/N) - RRF Bulgaria: Implementation of the ERTMS for on-board equipment of zero-emission electric locomotives and zero-emission electric trains, which operate on the conventional railway network of the Republic of Bulgaria</w:t>
            </w:r>
          </w:p>
        </w:tc>
      </w:tr>
    </w:tbl>
    <w:p w14:paraId="2CE83697" w14:textId="77777777" w:rsidR="0083148A" w:rsidRPr="0012217C" w:rsidRDefault="00341F05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45" w:name="_Toc133307694"/>
      <w:bookmarkEnd w:id="44"/>
      <w:r w:rsidRPr="0012217C">
        <w:rPr>
          <w:rFonts w:ascii="Cambria" w:hAnsi="Cambria"/>
          <w:lang w:val="bg-BG"/>
        </w:rPr>
        <w:t>Интензитет на безвъзмездното финансиране</w:t>
      </w:r>
      <w:bookmarkEnd w:id="45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EA2" w:rsidRPr="0012217C" w14:paraId="32580FE3" w14:textId="77777777" w:rsidTr="0081174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759" w14:textId="77777777" w:rsidR="00501328" w:rsidRPr="0012217C" w:rsidRDefault="00C61799" w:rsidP="00260B8E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БФП - </w:t>
            </w:r>
            <w:r w:rsidR="00501328">
              <w:rPr>
                <w:rFonts w:ascii="Cambria" w:hAnsi="Cambria"/>
                <w:sz w:val="24"/>
                <w:szCs w:val="24"/>
              </w:rPr>
              <w:t>50 % от общата стойност на допустимите разходи</w:t>
            </w:r>
            <w:r w:rsidR="00260B8E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77664949" w14:textId="77777777" w:rsidR="00C83EA4" w:rsidRPr="0012217C" w:rsidRDefault="00FE3A74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46" w:name="_Toc33615560"/>
      <w:bookmarkStart w:id="47" w:name="_Toc133307695"/>
      <w:r>
        <w:rPr>
          <w:rFonts w:ascii="Cambria" w:hAnsi="Cambria"/>
          <w:lang w:val="bg-BG"/>
        </w:rPr>
        <w:t xml:space="preserve">Прогнозен </w:t>
      </w:r>
      <w:r w:rsidR="00260B8E">
        <w:rPr>
          <w:rFonts w:ascii="Cambria" w:hAnsi="Cambria"/>
          <w:lang w:val="bg-BG"/>
        </w:rPr>
        <w:t>м</w:t>
      </w:r>
      <w:r w:rsidR="00C83EA4" w:rsidRPr="0012217C">
        <w:rPr>
          <w:rFonts w:ascii="Cambria" w:hAnsi="Cambria"/>
          <w:lang w:val="bg-BG"/>
        </w:rPr>
        <w:t>инимален и максимален размер на безвъзмездн</w:t>
      </w:r>
      <w:r w:rsidR="00C802A9" w:rsidRPr="0012217C">
        <w:rPr>
          <w:rFonts w:ascii="Cambria" w:hAnsi="Cambria"/>
          <w:lang w:val="bg-BG"/>
        </w:rPr>
        <w:t>о финансиране</w:t>
      </w:r>
      <w:r w:rsidR="00C83EA4" w:rsidRPr="0012217C">
        <w:rPr>
          <w:rFonts w:ascii="Cambria" w:hAnsi="Cambria"/>
          <w:lang w:val="bg-BG"/>
        </w:rPr>
        <w:t xml:space="preserve"> за </w:t>
      </w:r>
      <w:r w:rsidR="00EB432A" w:rsidRPr="0012217C">
        <w:rPr>
          <w:rFonts w:ascii="Cambria" w:hAnsi="Cambria"/>
          <w:lang w:val="bg-BG"/>
        </w:rPr>
        <w:t>индивидуален</w:t>
      </w:r>
      <w:r w:rsidR="00C83EA4" w:rsidRPr="0012217C">
        <w:rPr>
          <w:rFonts w:ascii="Cambria" w:hAnsi="Cambria"/>
          <w:lang w:val="bg-BG"/>
        </w:rPr>
        <w:t xml:space="preserve"> проект</w:t>
      </w:r>
      <w:bookmarkEnd w:id="46"/>
      <w:bookmarkEnd w:id="47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95BA3" w:rsidRPr="00A57737" w14:paraId="0F5F76CA" w14:textId="77777777" w:rsidTr="00817FA9">
        <w:tc>
          <w:tcPr>
            <w:tcW w:w="9464" w:type="dxa"/>
          </w:tcPr>
          <w:p w14:paraId="4ABFAD67" w14:textId="2DC55C5B" w:rsidR="00B77922" w:rsidRDefault="00B77922" w:rsidP="00B77922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Минималният размер на безвъзмездната финансова помощ зависи от броя одобрени за финансиране подвижни състави по процедурата съгласно Методиката за оценка. </w:t>
            </w:r>
          </w:p>
          <w:p w14:paraId="20AFABA3" w14:textId="1DEA8D79" w:rsidR="00B77922" w:rsidRDefault="00B77922" w:rsidP="00B77922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Максималната сума за единица подвижен състав е както следва :</w:t>
            </w:r>
          </w:p>
          <w:p w14:paraId="4A4226EF" w14:textId="503EAD04" w:rsidR="00B77922" w:rsidRDefault="00B77922" w:rsidP="00B779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локомотиви – 551 229 лв.;</w:t>
            </w:r>
          </w:p>
          <w:p w14:paraId="0F8056EF" w14:textId="7B20840F" w:rsidR="00B77922" w:rsidRPr="00B77922" w:rsidRDefault="00B77922" w:rsidP="00B779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електрически мотрисен влак – 708 832 лв.</w:t>
            </w:r>
          </w:p>
          <w:p w14:paraId="65191C4C" w14:textId="76791706" w:rsidR="00B77922" w:rsidRPr="00B77922" w:rsidRDefault="00B77922" w:rsidP="00B77922">
            <w:pPr>
              <w:spacing w:after="0" w:line="240" w:lineRule="auto"/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5CDB6E" w14:textId="77777777" w:rsidR="00C83EA4" w:rsidRPr="0012217C" w:rsidRDefault="00CC6033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48" w:name="_Toc133307696"/>
      <w:r w:rsidRPr="0012217C">
        <w:rPr>
          <w:rFonts w:ascii="Cambria" w:hAnsi="Cambria"/>
          <w:lang w:val="bg-BG"/>
        </w:rPr>
        <w:t xml:space="preserve">Срок за изпълнение на </w:t>
      </w:r>
      <w:r w:rsidR="00EB432A" w:rsidRPr="0012217C">
        <w:rPr>
          <w:rFonts w:ascii="Cambria" w:hAnsi="Cambria"/>
          <w:lang w:val="bg-BG"/>
        </w:rPr>
        <w:t xml:space="preserve">индивидуалните </w:t>
      </w:r>
      <w:r w:rsidRPr="0012217C">
        <w:rPr>
          <w:rFonts w:ascii="Cambria" w:hAnsi="Cambria"/>
          <w:lang w:val="bg-BG"/>
        </w:rPr>
        <w:t>проекти</w:t>
      </w:r>
      <w:bookmarkEnd w:id="48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76B1" w:rsidRPr="0012217C" w14:paraId="4644E6F0" w14:textId="77777777" w:rsidTr="00817FA9">
        <w:tc>
          <w:tcPr>
            <w:tcW w:w="9464" w:type="dxa"/>
          </w:tcPr>
          <w:p w14:paraId="715ADFB4" w14:textId="14298EC8" w:rsidR="00523759" w:rsidRPr="0012217C" w:rsidRDefault="00C7000B" w:rsidP="006150B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 март</w:t>
            </w:r>
            <w:r w:rsidR="007C4344">
              <w:rPr>
                <w:rFonts w:ascii="Cambria" w:hAnsi="Cambria"/>
                <w:sz w:val="24"/>
                <w:szCs w:val="24"/>
              </w:rPr>
              <w:t xml:space="preserve"> 202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="007C4344">
              <w:rPr>
                <w:rFonts w:ascii="Cambria" w:hAnsi="Cambria"/>
                <w:sz w:val="24"/>
                <w:szCs w:val="24"/>
              </w:rPr>
              <w:t xml:space="preserve"> г. </w:t>
            </w:r>
          </w:p>
        </w:tc>
      </w:tr>
    </w:tbl>
    <w:p w14:paraId="5C5C6A6A" w14:textId="77777777" w:rsidR="002665F7" w:rsidRPr="0012217C" w:rsidRDefault="002665F7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49" w:name="_Toc133307697"/>
      <w:r w:rsidRPr="0012217C">
        <w:rPr>
          <w:rFonts w:ascii="Cambria" w:hAnsi="Cambria"/>
          <w:lang w:val="bg-BG"/>
        </w:rPr>
        <w:t>Хоризонтални политики</w:t>
      </w:r>
      <w:r w:rsidRPr="0012217C">
        <w:rPr>
          <w:rFonts w:ascii="Cambria" w:hAnsi="Cambria"/>
          <w:vertAlign w:val="superscript"/>
          <w:lang w:val="bg-BG"/>
        </w:rPr>
        <w:footnoteReference w:id="6"/>
      </w:r>
      <w:bookmarkEnd w:id="49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A7551" w:rsidRPr="0012217C" w14:paraId="0F8B33C1" w14:textId="77777777" w:rsidTr="00817FA9">
        <w:tc>
          <w:tcPr>
            <w:tcW w:w="9464" w:type="dxa"/>
          </w:tcPr>
          <w:p w14:paraId="606B4D8E" w14:textId="77777777" w:rsidR="00A24DE1" w:rsidRPr="0012217C" w:rsidRDefault="00556AA3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Съответствие с принципа за „ненанасяне на значителни вреди“</w:t>
            </w:r>
          </w:p>
        </w:tc>
      </w:tr>
    </w:tbl>
    <w:p w14:paraId="6A4D2D8E" w14:textId="77777777" w:rsidR="00AB4882" w:rsidRPr="0012217C" w:rsidRDefault="00A57171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0" w:name="_Toc133307698"/>
      <w:r w:rsidRPr="0012217C">
        <w:rPr>
          <w:rFonts w:ascii="Cambria" w:hAnsi="Cambria"/>
          <w:lang w:val="bg-BG"/>
        </w:rPr>
        <w:lastRenderedPageBreak/>
        <w:t>Начин на подаване на проектните предложения</w:t>
      </w:r>
      <w:bookmarkEnd w:id="5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5AA9" w:rsidRPr="0012217C" w14:paraId="205EC2A5" w14:textId="77777777" w:rsidTr="00811747">
        <w:tc>
          <w:tcPr>
            <w:tcW w:w="9351" w:type="dxa"/>
          </w:tcPr>
          <w:p w14:paraId="2DD99480" w14:textId="2ACF7E2D" w:rsidR="00BA5AA9" w:rsidRPr="0012217C" w:rsidRDefault="00BA5AA9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Проектното предложение по настоящата процедура следва да бъде подадено само по електронен път с Квалифициран електронен подпис (КЕП) </w:t>
            </w:r>
            <w:r w:rsidR="001D5AEA" w:rsidRPr="0012217C">
              <w:rPr>
                <w:rFonts w:ascii="Cambria" w:hAnsi="Cambria"/>
                <w:sz w:val="24"/>
                <w:szCs w:val="24"/>
                <w:lang w:eastAsia="x-none"/>
              </w:rPr>
              <w:t>чрез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Информационната система </w:t>
            </w:r>
            <w:r w:rsidR="007312FC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на Плана за възстановяване и устойчивост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(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) - </w:t>
            </w:r>
            <w:r w:rsidR="00C7000B" w:rsidRPr="00E42125">
              <w:rPr>
                <w:rFonts w:ascii="Cambria" w:hAnsi="Cambria"/>
                <w:sz w:val="24"/>
                <w:szCs w:val="24"/>
                <w:lang w:eastAsia="x-none"/>
              </w:rPr>
              <w:t>https://eumis2020.government.bg/bg/s/Default/Index</w:t>
            </w:r>
            <w:r w:rsidR="00C7000B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където е налично </w:t>
            </w: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>и Общо Ръководство за потребителя за модул „Е-кандидатстване”</w:t>
            </w:r>
            <w:r w:rsidR="003C24E9" w:rsidRPr="001E7BD8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0F22CC44" w14:textId="195744E8" w:rsidR="00A85E67" w:rsidRPr="0012217C" w:rsidRDefault="00BA5AA9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Подаването на проектното предложение се извършва чрез попълване на уеб базиран Формуляр за кандидатстване, като проектното предложение и прикачените документи се подписват с квалифициран електронен подпис (КЕП) </w:t>
            </w:r>
            <w:r w:rsidR="007312FC" w:rsidRPr="0012217C">
              <w:rPr>
                <w:rFonts w:ascii="Cambria" w:hAnsi="Cambria"/>
                <w:sz w:val="24"/>
                <w:szCs w:val="24"/>
                <w:lang w:eastAsia="x-none"/>
              </w:rPr>
              <w:t>от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лицето</w:t>
            </w:r>
            <w:r w:rsidR="007312FC" w:rsidRPr="0012217C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оправомощено да представлява </w:t>
            </w:r>
            <w:r w:rsidR="00153387" w:rsidRPr="0012217C">
              <w:rPr>
                <w:rFonts w:ascii="Cambria" w:hAnsi="Cambria"/>
                <w:sz w:val="24"/>
                <w:szCs w:val="24"/>
                <w:lang w:eastAsia="x-none"/>
              </w:rPr>
              <w:t>кандидата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Кандидатъ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т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трябва точно да се придържа към Формуляра, който се генерира в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както и да попълни и прикачи в системата приложенията в поле „Прикачени електронно подписани документи“ към Формуляра за кандидатстване. Формулярът се попълва от кандидата съгласно инструкциите на </w:t>
            </w:r>
            <w:r w:rsidR="00A85E67" w:rsidRPr="0012217C">
              <w:rPr>
                <w:rFonts w:ascii="Cambria" w:hAnsi="Cambria"/>
                <w:i/>
                <w:sz w:val="24"/>
                <w:szCs w:val="24"/>
                <w:lang w:eastAsia="x-none"/>
              </w:rPr>
              <w:t>СНД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дадени в </w:t>
            </w:r>
            <w:r w:rsidR="00A85E67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Указанията за попълване на формуляра за кандидатстване </w:t>
            </w:r>
            <w:r w:rsidR="00A57737">
              <w:rPr>
                <w:rFonts w:ascii="Cambria" w:hAnsi="Cambria"/>
                <w:sz w:val="24"/>
                <w:szCs w:val="24"/>
                <w:lang w:eastAsia="x-none"/>
              </w:rPr>
              <w:t>–</w:t>
            </w:r>
            <w:r w:rsidR="00A85E67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 приложение</w:t>
            </w:r>
            <w:r w:rsid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 9</w:t>
            </w:r>
            <w:r w:rsidR="00A85E67" w:rsidRPr="00A57737">
              <w:rPr>
                <w:rFonts w:ascii="Cambria" w:hAnsi="Cambria"/>
                <w:sz w:val="24"/>
                <w:szCs w:val="24"/>
                <w:lang w:eastAsia="x-none"/>
              </w:rPr>
              <w:t xml:space="preserve"> за информация към Условията за кандидатстване.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="00A85E6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предоставя възможност за коригиране и допълване на формуляра, докато той е в режим „чернова“, като работата по него се съхранява на сървърите на системата.</w:t>
            </w:r>
            <w:r w:rsidR="00A85E67" w:rsidRPr="0012217C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</w:p>
          <w:p w14:paraId="45031768" w14:textId="77777777" w:rsidR="00A85E67" w:rsidRPr="0012217C" w:rsidRDefault="00A85E67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Формулярът за кандидатстване и приложенията се попълват на български език, с изключение на полетата, които са задължителни за попълване на английски език.</w:t>
            </w:r>
          </w:p>
          <w:p w14:paraId="22A5CE4B" w14:textId="77777777" w:rsidR="00432C7E" w:rsidRPr="0012217C" w:rsidRDefault="00BA5AA9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Преди подаването на проектното предложение, Формулярът за кандидатстване задължително се подписва с електронен подпис с отделна сигнатура (detached</w:t>
            </w:r>
            <w:r w:rsidR="00153387" w:rsidRPr="0012217C">
              <w:rPr>
                <w:rFonts w:ascii="Cambria" w:hAnsi="Cambria"/>
                <w:sz w:val="24"/>
                <w:szCs w:val="24"/>
                <w:lang w:eastAsia="x-none"/>
              </w:rPr>
              <w:t>) от представляващия кандидата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или оправомощено от него лице. </w:t>
            </w:r>
            <w:r w:rsidR="005226A0" w:rsidRPr="0012217C">
              <w:rPr>
                <w:rFonts w:ascii="Cambria" w:eastAsia="Calibri" w:hAnsi="Cambria"/>
                <w:sz w:val="24"/>
                <w:szCs w:val="24"/>
              </w:rPr>
              <w:t>Подписването на документи с квалифициран електронен подпис е възприето по настоящата процедура, тъй като съгласно чл. 13, ал. 3 от Закона за електронния документ и електронния подпис, квалифицираният електронен подпис има значението на саморъчен подпис.</w:t>
            </w:r>
          </w:p>
          <w:p w14:paraId="4DE7E119" w14:textId="77777777" w:rsidR="005A5B0F" w:rsidRPr="0012217C" w:rsidRDefault="00A85E67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Съгласно чл. 8, ал. 2 от ПМС № 114/08.06.2022 г. в</w:t>
            </w:r>
            <w:r w:rsidR="007312FC" w:rsidRPr="0012217C">
              <w:rPr>
                <w:rFonts w:ascii="Cambria" w:hAnsi="Cambria"/>
                <w:sz w:val="24"/>
                <w:szCs w:val="24"/>
                <w:lang w:eastAsia="x-none"/>
              </w:rPr>
              <w:t>секи кандидат може чрез информационната система за Механизма да оттегли своето предложение от оценителния процес, като в този случай оценителната комисия не разглежда оттегленото предложение</w:t>
            </w:r>
            <w:r w:rsidR="00BA5AA9"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53B34B5B" w14:textId="77777777" w:rsidR="00DA179A" w:rsidRPr="0012217C" w:rsidRDefault="003A4B31" w:rsidP="005B3D2C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Когато кандидат е подал повече от едно предложение в рамките на една процедура, в случай че в условията за кандидатстване за получаване на средства от </w:t>
            </w:r>
            <w:r w:rsidR="00A81313" w:rsidRPr="0012217C">
              <w:rPr>
                <w:rFonts w:ascii="Cambria" w:hAnsi="Cambria"/>
                <w:sz w:val="24"/>
                <w:szCs w:val="24"/>
                <w:lang w:eastAsia="x-none"/>
              </w:rPr>
              <w:t>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е посочено изрично, че може да подаде само едно предложение, на оценка подлежи единствено последното подадено в срока на обявената процедура предложение. С подаването на всяко следващо предложение предходното подадено предложение по същата процедура се счита за оттеглено</w:t>
            </w:r>
            <w:r w:rsidR="00DA179A" w:rsidRPr="0012217C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</w:tc>
      </w:tr>
    </w:tbl>
    <w:p w14:paraId="6E5DEC96" w14:textId="77777777" w:rsidR="00A45753" w:rsidRPr="0012217C" w:rsidRDefault="00A45753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1" w:name="_Toc133307699"/>
      <w:r w:rsidRPr="0012217C">
        <w:rPr>
          <w:rFonts w:ascii="Cambria" w:hAnsi="Cambria"/>
          <w:lang w:val="bg-BG"/>
        </w:rPr>
        <w:t>Списък на документите, които се подават на етап кандидатстване</w:t>
      </w:r>
      <w:bookmarkEnd w:id="5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1301" w:rsidRPr="0012217C" w14:paraId="411E8E8A" w14:textId="77777777" w:rsidTr="00811747">
        <w:tc>
          <w:tcPr>
            <w:tcW w:w="9351" w:type="dxa"/>
          </w:tcPr>
          <w:p w14:paraId="244A1C9F" w14:textId="26F3A14E" w:rsidR="00413987" w:rsidRPr="0012217C" w:rsidRDefault="00413987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Кандидатите по настоящата процедура следва да представят към Формуляра за кандидатстване по изцяло електронен път чрез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2020 следните документи</w:t>
            </w:r>
            <w:r w:rsidR="00DB586A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DB586A">
              <w:rPr>
                <w:rFonts w:ascii="Cambria" w:hAnsi="Cambria"/>
                <w:sz w:val="24"/>
                <w:szCs w:val="24"/>
                <w:lang w:val="en-US" w:eastAsia="x-none"/>
              </w:rPr>
              <w:t>(</w:t>
            </w:r>
            <w:r w:rsidR="00DB586A">
              <w:rPr>
                <w:rFonts w:ascii="Cambria" w:hAnsi="Cambria"/>
                <w:sz w:val="24"/>
                <w:szCs w:val="24"/>
                <w:lang w:eastAsia="x-none"/>
              </w:rPr>
              <w:t xml:space="preserve">Приложения към </w:t>
            </w:r>
            <w:r w:rsidR="00BB5790">
              <w:rPr>
                <w:rFonts w:ascii="Cambria" w:hAnsi="Cambria"/>
                <w:sz w:val="24"/>
                <w:szCs w:val="24"/>
                <w:lang w:eastAsia="x-none"/>
              </w:rPr>
              <w:t>формуляра</w:t>
            </w:r>
            <w:r w:rsidR="00DB586A">
              <w:rPr>
                <w:rFonts w:ascii="Cambria" w:hAnsi="Cambria"/>
                <w:sz w:val="24"/>
                <w:szCs w:val="24"/>
                <w:lang w:val="en-US" w:eastAsia="x-none"/>
              </w:rPr>
              <w:t>)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:</w:t>
            </w:r>
          </w:p>
          <w:p w14:paraId="7F93D68C" w14:textId="34257F06" w:rsidR="00260B8E" w:rsidRPr="006150B2" w:rsidRDefault="00BB5790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1</w:t>
            </w:r>
            <w:r w:rsidR="00260B8E">
              <w:rPr>
                <w:rFonts w:ascii="Cambria" w:hAnsi="Cambria"/>
                <w:sz w:val="24"/>
                <w:szCs w:val="24"/>
                <w:lang w:eastAsia="x-none"/>
              </w:rPr>
              <w:t xml:space="preserve">.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Формуляр за самооценка относно съблюдаване на принципа за ненанасяне на значителни вреди</w:t>
            </w:r>
            <w:r>
              <w:rPr>
                <w:rFonts w:ascii="Cambria" w:hAnsi="Cambria"/>
                <w:sz w:val="24"/>
                <w:szCs w:val="24"/>
                <w:lang w:val="en-US" w:eastAsia="x-none"/>
              </w:rPr>
              <w:t xml:space="preserve"> </w:t>
            </w:r>
            <w:r w:rsidR="00260B8E">
              <w:rPr>
                <w:rFonts w:ascii="Cambria" w:hAnsi="Cambria"/>
                <w:sz w:val="24"/>
                <w:szCs w:val="24"/>
                <w:lang w:val="en-US" w:eastAsia="x-none"/>
              </w:rPr>
              <w:t>(</w:t>
            </w:r>
            <w:r w:rsidR="00260B8E">
              <w:rPr>
                <w:rFonts w:ascii="Cambria" w:hAnsi="Cambria"/>
                <w:sz w:val="24"/>
                <w:szCs w:val="24"/>
                <w:lang w:eastAsia="x-none"/>
              </w:rPr>
              <w:t xml:space="preserve">Приложение №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1</w:t>
            </w:r>
            <w:r w:rsidR="00260B8E">
              <w:rPr>
                <w:rFonts w:ascii="Cambria" w:hAnsi="Cambria"/>
                <w:sz w:val="24"/>
                <w:szCs w:val="24"/>
                <w:lang w:val="en-US" w:eastAsia="x-none"/>
              </w:rPr>
              <w:t>)</w:t>
            </w:r>
            <w:r w:rsidR="006150B2">
              <w:rPr>
                <w:rFonts w:ascii="Cambria" w:hAnsi="Cambria"/>
                <w:sz w:val="24"/>
                <w:szCs w:val="24"/>
                <w:lang w:eastAsia="x-none"/>
              </w:rPr>
              <w:t>;</w:t>
            </w:r>
          </w:p>
          <w:p w14:paraId="1A0D6E18" w14:textId="1E4BE8DD" w:rsidR="00BB5790" w:rsidRDefault="00BB5790" w:rsidP="00DB586A">
            <w:pPr>
              <w:spacing w:before="120" w:after="120" w:line="240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2</w:t>
            </w:r>
            <w:r w:rsidR="00A70EA6"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.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Декларация при кандидатстване – попълнена на хартиен носител по образец подписана, сканирана и прикачена в ИС на МВУ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 w:eastAsia="x-none"/>
              </w:rPr>
              <w:t>(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Приложение № 2)</w:t>
            </w:r>
          </w:p>
          <w:p w14:paraId="71B8553C" w14:textId="598272C3" w:rsidR="00BB5790" w:rsidRDefault="00BB5790" w:rsidP="00BB5790">
            <w:pPr>
              <w:spacing w:before="120" w:after="120" w:line="240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3. Партньорско споразумение между </w:t>
            </w:r>
            <w:r w:rsidRPr="001D7DC1">
              <w:rPr>
                <w:rFonts w:ascii="Cambria" w:hAnsi="Cambria"/>
                <w:sz w:val="24"/>
                <w:szCs w:val="24"/>
                <w:lang w:eastAsia="x-none"/>
              </w:rPr>
              <w:t>НКЖИ и крайния получател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</w:p>
          <w:p w14:paraId="47AAC380" w14:textId="7368C75E" w:rsidR="00BB5790" w:rsidRDefault="00BB5790" w:rsidP="00BB5790">
            <w:pPr>
              <w:spacing w:before="120" w:after="120" w:line="240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335B3A">
              <w:rPr>
                <w:rFonts w:ascii="Cambria" w:hAnsi="Cambria"/>
                <w:sz w:val="24"/>
                <w:szCs w:val="24"/>
                <w:lang w:eastAsia="x-none"/>
              </w:rPr>
              <w:t>(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Приложение № 3</w:t>
            </w:r>
            <w:r w:rsidRPr="00335B3A">
              <w:rPr>
                <w:rFonts w:ascii="Cambria" w:hAnsi="Cambria"/>
                <w:sz w:val="24"/>
                <w:szCs w:val="24"/>
                <w:lang w:eastAsia="x-none"/>
              </w:rPr>
              <w:t>)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>;</w:t>
            </w:r>
          </w:p>
          <w:p w14:paraId="15B55CC8" w14:textId="5612BBF2" w:rsidR="00BB5790" w:rsidRPr="00BB5790" w:rsidRDefault="00BB5790" w:rsidP="00BB5790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>4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. Списък с предложения за оборудване подвижен състав и негови основни характеристики (Приложение №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4 )</w:t>
            </w:r>
          </w:p>
          <w:p w14:paraId="487CAD5F" w14:textId="5DCEEE85" w:rsidR="00BB5790" w:rsidRPr="00BB5790" w:rsidRDefault="00BB5790" w:rsidP="00BB5790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5. Справка за общия пробег на превозвача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(Приложение №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5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 xml:space="preserve"> )</w:t>
            </w:r>
          </w:p>
          <w:p w14:paraId="083A56BF" w14:textId="6155D6BF" w:rsidR="00BB5790" w:rsidRPr="0012217C" w:rsidRDefault="00BB5790" w:rsidP="00BB5790">
            <w:pPr>
              <w:spacing w:before="120" w:after="120" w:line="240" w:lineRule="auto"/>
              <w:ind w:firstLine="29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6. 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Бизнес план за 10 годишен период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>(Приложение №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6</w:t>
            </w:r>
            <w:r w:rsidRPr="00BB5790">
              <w:rPr>
                <w:rFonts w:ascii="Cambria" w:hAnsi="Cambria"/>
                <w:sz w:val="24"/>
                <w:szCs w:val="24"/>
                <w:lang w:eastAsia="x-none"/>
              </w:rPr>
              <w:t xml:space="preserve"> )</w:t>
            </w:r>
          </w:p>
        </w:tc>
      </w:tr>
    </w:tbl>
    <w:p w14:paraId="4C4F23F7" w14:textId="77777777" w:rsidR="00761999" w:rsidRPr="0012217C" w:rsidRDefault="00761999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2" w:name="_Toc133307700"/>
      <w:r w:rsidRPr="0012217C">
        <w:rPr>
          <w:rFonts w:ascii="Cambria" w:hAnsi="Cambria"/>
          <w:lang w:val="bg-BG"/>
        </w:rPr>
        <w:lastRenderedPageBreak/>
        <w:t>Краен срок за подаване на проектните предложения</w:t>
      </w:r>
      <w:bookmarkEnd w:id="5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E0B3B" w:rsidRPr="0012217C" w14:paraId="06A37CB9" w14:textId="77777777" w:rsidTr="00811747">
        <w:tc>
          <w:tcPr>
            <w:tcW w:w="9351" w:type="dxa"/>
          </w:tcPr>
          <w:p w14:paraId="1323A0C9" w14:textId="77777777" w:rsidR="00BE0B3B" w:rsidRPr="0012217C" w:rsidRDefault="0046455B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Крайният срок за подаване на проектни предложения в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по процедурата е ……, …. ч.</w:t>
            </w:r>
          </w:p>
          <w:p w14:paraId="58DC01A1" w14:textId="18B5E187" w:rsidR="005B5ED1" w:rsidRPr="0012217C" w:rsidRDefault="0046455B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 </w:t>
            </w:r>
            <w:r w:rsidR="005B5ED1" w:rsidRPr="0012217C">
              <w:rPr>
                <w:rFonts w:ascii="Cambria" w:hAnsi="Cambria"/>
                <w:sz w:val="24"/>
                <w:szCs w:val="24"/>
                <w:lang w:eastAsia="x-none"/>
              </w:rPr>
              <w:t>съответствие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 чл. 9</w:t>
            </w:r>
            <w:r w:rsidR="005B5ED1" w:rsidRPr="0012217C">
              <w:rPr>
                <w:rFonts w:ascii="Cambria" w:hAnsi="Cambria"/>
                <w:sz w:val="24"/>
                <w:szCs w:val="24"/>
                <w:lang w:eastAsia="x-none"/>
              </w:rPr>
              <w:t>, ал. 5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от ПМС № 114/08.06.2022 г.</w:t>
            </w:r>
            <w:r w:rsidR="001873B9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1873B9">
              <w:rPr>
                <w:rFonts w:ascii="Cambria" w:hAnsi="Cambria"/>
                <w:sz w:val="24"/>
                <w:szCs w:val="24"/>
                <w:lang w:eastAsia="x-none"/>
              </w:rPr>
              <w:t>с</w:t>
            </w:r>
            <w:r w:rsidR="005B5ED1" w:rsidRPr="0012217C">
              <w:rPr>
                <w:rFonts w:ascii="Cambria" w:hAnsi="Cambria"/>
                <w:sz w:val="24"/>
                <w:szCs w:val="24"/>
                <w:lang w:eastAsia="x-none"/>
              </w:rPr>
              <w:t>рокът за подаване на предложения може да бъде удължен в следните случаи:</w:t>
            </w:r>
          </w:p>
          <w:p w14:paraId="0B3769B0" w14:textId="77777777" w:rsidR="005B5ED1" w:rsidRPr="0012217C" w:rsidRDefault="005B5ED1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1. при изменение на условията за кандидатстване след откриване на процедура чрез подбор;</w:t>
            </w:r>
          </w:p>
          <w:p w14:paraId="67DE4380" w14:textId="77777777" w:rsidR="005B5ED1" w:rsidRPr="0012217C" w:rsidRDefault="005B5ED1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2. когато в срок до три дни преди изтичането на срока няма постъпили предложения или всички постъпили предложения са оттеглени;</w:t>
            </w:r>
          </w:p>
          <w:p w14:paraId="54D0790A" w14:textId="77777777" w:rsidR="005B5ED1" w:rsidRPr="0012217C" w:rsidRDefault="005B5ED1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3. когато общият размер на заявените средства за финансиране по подадените в рамките на срока предложения е по-малък от бюджета на процедурата;</w:t>
            </w:r>
          </w:p>
          <w:p w14:paraId="5CC051EB" w14:textId="77777777" w:rsidR="00561930" w:rsidRDefault="005B5ED1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4. при установено непланирано прекъсване във функционирането на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предходния на или в деня, в който изтича срокът.</w:t>
            </w:r>
          </w:p>
          <w:p w14:paraId="591383AE" w14:textId="77777777" w:rsidR="00677DF6" w:rsidRPr="005B3D2C" w:rsidRDefault="00677DF6" w:rsidP="00C33072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</w:p>
          <w:p w14:paraId="5CAF85D9" w14:textId="77777777" w:rsidR="00677DF6" w:rsidRDefault="00677DF6" w:rsidP="00C33072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5B3D2C">
              <w:rPr>
                <w:rFonts w:ascii="Cambria" w:hAnsi="Cambria"/>
                <w:b/>
                <w:sz w:val="24"/>
                <w:szCs w:val="24"/>
                <w:lang w:eastAsia="x-none"/>
              </w:rPr>
              <w:t>Втора процедура</w:t>
            </w:r>
          </w:p>
          <w:p w14:paraId="54AEB54A" w14:textId="77777777" w:rsidR="00260B8E" w:rsidRDefault="00260B8E" w:rsidP="00260B8E">
            <w:pPr>
              <w:spacing w:before="120" w:after="12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Предвидено е провеждане и на втора процедура със същите условия като на настоящата процедура. </w:t>
            </w:r>
          </w:p>
          <w:p w14:paraId="4D6DC175" w14:textId="77777777" w:rsidR="00260B8E" w:rsidRPr="0012217C" w:rsidRDefault="00260B8E" w:rsidP="00D726AA">
            <w:pPr>
              <w:spacing w:before="120" w:after="12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eastAsia="bg-BG"/>
              </w:rPr>
            </w:pPr>
            <w:r w:rsidRPr="00085C86">
              <w:rPr>
                <w:rFonts w:ascii="Cambria" w:hAnsi="Cambria"/>
                <w:bCs/>
                <w:sz w:val="24"/>
                <w:szCs w:val="24"/>
              </w:rPr>
              <w:t xml:space="preserve">В съответствие с чл. 9, ал.4, т.1 от ПМС 114/2022 г. следващата дата за откриване на процедура за финансиране на същите дейности при същите условия за кандидатстване </w:t>
            </w:r>
            <w:r w:rsidRPr="00D726AA">
              <w:rPr>
                <w:rFonts w:ascii="Cambria" w:hAnsi="Cambria"/>
                <w:b/>
                <w:bCs/>
                <w:sz w:val="24"/>
                <w:szCs w:val="24"/>
              </w:rPr>
              <w:t xml:space="preserve">е </w:t>
            </w:r>
            <w:r w:rsidR="00421424">
              <w:rPr>
                <w:rFonts w:ascii="Cambria" w:hAnsi="Cambria"/>
                <w:b/>
                <w:bCs/>
                <w:sz w:val="24"/>
                <w:szCs w:val="24"/>
              </w:rPr>
              <w:t>пет</w:t>
            </w:r>
            <w:r w:rsidRPr="00D726AA">
              <w:rPr>
                <w:rFonts w:ascii="Cambria" w:hAnsi="Cambria"/>
                <w:b/>
                <w:bCs/>
                <w:sz w:val="24"/>
                <w:szCs w:val="24"/>
              </w:rPr>
              <w:t xml:space="preserve"> месеца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след откриване на първата процедура</w:t>
            </w:r>
            <w:r w:rsidRPr="00085C86">
              <w:rPr>
                <w:rFonts w:ascii="Cambria" w:hAnsi="Cambria"/>
                <w:bCs/>
                <w:sz w:val="24"/>
                <w:szCs w:val="24"/>
              </w:rPr>
              <w:t>. Втора процедура ще бъде обявена само в случай, че е налице свободен финансов ресурс след провеждане на настоящата процедура.</w:t>
            </w:r>
          </w:p>
        </w:tc>
      </w:tr>
    </w:tbl>
    <w:p w14:paraId="48F4892B" w14:textId="77777777" w:rsidR="007E44B5" w:rsidRPr="0012217C" w:rsidRDefault="007E44B5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3" w:name="_Toc133307701"/>
      <w:r w:rsidRPr="0012217C">
        <w:rPr>
          <w:rFonts w:ascii="Cambria" w:hAnsi="Cambria"/>
          <w:lang w:val="bg-BG"/>
        </w:rPr>
        <w:t>Критерии и методика за оценка на проектните предложения</w:t>
      </w:r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44B5" w:rsidRPr="0012217C" w14:paraId="54F48139" w14:textId="77777777" w:rsidTr="00817FA9">
        <w:tc>
          <w:tcPr>
            <w:tcW w:w="9464" w:type="dxa"/>
          </w:tcPr>
          <w:p w14:paraId="683F06CB" w14:textId="0774DCEA" w:rsidR="007E44B5" w:rsidRPr="0012217C" w:rsidRDefault="007E44B5" w:rsidP="00F339FF">
            <w:pPr>
              <w:rPr>
                <w:rFonts w:ascii="Cambria" w:hAnsi="Cambria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>Проектни предложения по процедурата се оценяват въз основа на критериите</w:t>
            </w:r>
            <w:r w:rsidR="00260B8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посочени  в „Методика за оценка на проектни предложения“- </w:t>
            </w:r>
            <w:r w:rsidR="00260B8E" w:rsidRPr="001D7DC1">
              <w:rPr>
                <w:rFonts w:ascii="Cambria" w:hAnsi="Cambria"/>
                <w:sz w:val="24"/>
                <w:szCs w:val="24"/>
              </w:rPr>
              <w:t xml:space="preserve">Приложение № </w:t>
            </w:r>
            <w:r w:rsidR="00421424" w:rsidRPr="001D7DC1">
              <w:rPr>
                <w:rFonts w:ascii="Cambria" w:hAnsi="Cambria"/>
                <w:sz w:val="24"/>
                <w:szCs w:val="24"/>
              </w:rPr>
              <w:t>1</w:t>
            </w:r>
            <w:r w:rsidR="001303D0">
              <w:rPr>
                <w:rFonts w:ascii="Cambria" w:hAnsi="Cambria"/>
                <w:sz w:val="24"/>
                <w:szCs w:val="24"/>
              </w:rPr>
              <w:t xml:space="preserve">0 </w:t>
            </w:r>
            <w:r w:rsidR="00260B8E">
              <w:rPr>
                <w:rFonts w:ascii="Cambria" w:hAnsi="Cambria"/>
                <w:sz w:val="24"/>
                <w:szCs w:val="24"/>
              </w:rPr>
              <w:t xml:space="preserve">към настоящите </w:t>
            </w:r>
            <w:r w:rsidR="00C005FF">
              <w:rPr>
                <w:rFonts w:ascii="Cambria" w:hAnsi="Cambria"/>
                <w:sz w:val="24"/>
                <w:szCs w:val="24"/>
              </w:rPr>
              <w:t>Насоки</w:t>
            </w:r>
            <w:r w:rsidR="00260B8E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14:paraId="430E3BA0" w14:textId="77777777" w:rsidR="007E44B5" w:rsidRPr="0012217C" w:rsidRDefault="007E44B5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4" w:name="_Toc133307702"/>
      <w:r w:rsidRPr="0012217C">
        <w:rPr>
          <w:rFonts w:ascii="Cambria" w:hAnsi="Cambria"/>
          <w:lang w:val="bg-BG"/>
        </w:rPr>
        <w:lastRenderedPageBreak/>
        <w:t>Ред за оценяване на проектните предложения</w:t>
      </w:r>
      <w:bookmarkEnd w:id="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44B5" w:rsidRPr="0012217C" w14:paraId="40B4C93E" w14:textId="77777777" w:rsidTr="00817FA9">
        <w:tc>
          <w:tcPr>
            <w:tcW w:w="9464" w:type="dxa"/>
          </w:tcPr>
          <w:p w14:paraId="141253C0" w14:textId="77777777" w:rsidR="007E44B5" w:rsidRPr="0012217C" w:rsidRDefault="007E44B5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Проектното предложение се оценява в съответствие с критериите, посочени в утвърдените </w:t>
            </w:r>
            <w:r w:rsidR="00072A69" w:rsidRPr="0012217C">
              <w:rPr>
                <w:rFonts w:ascii="Cambria" w:hAnsi="Cambria"/>
                <w:sz w:val="24"/>
                <w:szCs w:val="24"/>
                <w:lang w:eastAsia="x-none"/>
              </w:rPr>
              <w:t>Условия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</w:t>
            </w:r>
            <w:r w:rsidR="00421424">
              <w:rPr>
                <w:rFonts w:ascii="Cambria" w:hAnsi="Cambria"/>
                <w:sz w:val="24"/>
                <w:szCs w:val="24"/>
                <w:lang w:eastAsia="x-none"/>
              </w:rPr>
              <w:t xml:space="preserve"> и</w:t>
            </w:r>
            <w:r w:rsidR="00260B8E">
              <w:rPr>
                <w:rFonts w:ascii="Cambria" w:hAnsi="Cambria"/>
                <w:sz w:val="24"/>
                <w:szCs w:val="24"/>
                <w:lang w:eastAsia="x-none"/>
              </w:rPr>
              <w:t xml:space="preserve"> Приложение</w:t>
            </w:r>
            <w:r w:rsidR="00421424">
              <w:rPr>
                <w:rFonts w:ascii="Cambria" w:hAnsi="Cambria"/>
                <w:sz w:val="24"/>
                <w:szCs w:val="24"/>
                <w:lang w:eastAsia="x-none"/>
              </w:rPr>
              <w:t xml:space="preserve"> 1 Методика за оценка на проектните предложения към тях.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Оценката се извършва чрез Информационната 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система на Националния план за възстановяване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уст</w:t>
            </w:r>
            <w:r w:rsidR="00C33072" w:rsidRPr="0012217C">
              <w:rPr>
                <w:rFonts w:ascii="Cambria" w:hAnsi="Cambria"/>
                <w:sz w:val="24"/>
                <w:szCs w:val="24"/>
                <w:lang w:eastAsia="x-none"/>
              </w:rPr>
              <w:t>ойчивост (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) и се документира чрез попълване на таблици.</w:t>
            </w:r>
          </w:p>
          <w:p w14:paraId="1E23B270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Заинтересованите лица могат да искат разяснения по </w:t>
            </w:r>
            <w:r w:rsidR="00BA1ADD" w:rsidRPr="0012217C">
              <w:rPr>
                <w:rFonts w:ascii="Cambria" w:hAnsi="Cambria"/>
                <w:sz w:val="24"/>
                <w:szCs w:val="24"/>
                <w:lang w:eastAsia="x-none"/>
              </w:rPr>
              <w:t>Условията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 до 21 дни преди изтичането на срока за кандидатстване. Въпросите се задават в писмена форма чрез електронната система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секция „Разяснения по процедурата“. Разясненията се утвърждават от </w:t>
            </w:r>
            <w:r w:rsidR="00421424" w:rsidRPr="00D726AA">
              <w:rPr>
                <w:rFonts w:ascii="Cambria" w:hAnsi="Cambria"/>
                <w:sz w:val="24"/>
                <w:szCs w:val="24"/>
                <w:lang w:eastAsia="x-none"/>
              </w:rPr>
              <w:t>Р</w:t>
            </w:r>
            <w:r w:rsidR="00153387"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ъководителя </w:t>
            </w:r>
            <w:r w:rsidR="001B331D" w:rsidRPr="00D726AA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. Разясненията се дават по отношение на условията за кандидатстване, не съдържат становище относно качеството на предложението и са задължителни за всички кандидати. Разясненията се публикуват на интернет страницата на </w:t>
            </w:r>
            <w:r w:rsidR="00D00026">
              <w:rPr>
                <w:rFonts w:ascii="Cambria" w:hAnsi="Cambria"/>
                <w:sz w:val="24"/>
                <w:szCs w:val="24"/>
                <w:lang w:eastAsia="x-none"/>
              </w:rPr>
              <w:t>Министерството на транспорта и съобщенията и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10-дневен срок от получаването на искането, но не по-късно от 14 дни преди изтичането на срока за кандидатстване. В разясненията не се посочва лицето, направило запитването.</w:t>
            </w:r>
          </w:p>
          <w:p w14:paraId="5A812351" w14:textId="77777777" w:rsidR="00112622" w:rsidRPr="0012217C" w:rsidRDefault="00112622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След изтичането на крайния срок за подаване на предложения ръководителят на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назначава със заповед комисия, която да извърши оценяване и класиране на предложенията по процедурата (оценителна комисия). Комисията се назначава в 7-дневен срок от изтичането на крайния срок за подаване на предложения</w:t>
            </w:r>
            <w:r w:rsidR="001873B9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2734AFD9" w14:textId="77777777" w:rsidR="003A4B31" w:rsidRPr="0012217C" w:rsidRDefault="00112622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В съответствие с чл. 8, ал. 1 от ПМС № 114/08.06.2022 г. п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о настоящата </w:t>
            </w:r>
            <w:r w:rsidR="00F8714E" w:rsidRPr="0012217C">
              <w:rPr>
                <w:rFonts w:ascii="Cambria" w:hAnsi="Cambria"/>
                <w:sz w:val="24"/>
                <w:szCs w:val="24"/>
                <w:lang w:eastAsia="x-none"/>
              </w:rPr>
              <w:t>процедура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3A4B31" w:rsidRPr="0012217C">
              <w:rPr>
                <w:rFonts w:ascii="Cambria" w:hAnsi="Cambria"/>
                <w:sz w:val="24"/>
                <w:szCs w:val="24"/>
                <w:lang w:eastAsia="x-none"/>
              </w:rPr>
              <w:t>се извършва:</w:t>
            </w:r>
          </w:p>
          <w:p w14:paraId="2B4ACE02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1. оценяване на всяко предложение, подадено в определения срок, което включва:</w:t>
            </w:r>
          </w:p>
          <w:p w14:paraId="6FCDE2B6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а) оценка на административното съответствие и допустимостта;</w:t>
            </w:r>
          </w:p>
          <w:p w14:paraId="487F64F7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б) техническа и финансова оценка;</w:t>
            </w:r>
          </w:p>
          <w:p w14:paraId="5A513384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8F672F">
              <w:rPr>
                <w:rFonts w:ascii="Cambria" w:hAnsi="Cambria"/>
                <w:sz w:val="24"/>
                <w:szCs w:val="24"/>
                <w:lang w:eastAsia="x-none"/>
              </w:rPr>
              <w:t>2. класиране на предложенията, чиято оценка е по-голяма или равна на минимално допустимата по чл. 16, ал. 1</w:t>
            </w:r>
            <w:r w:rsidR="001873B9">
              <w:t xml:space="preserve"> </w:t>
            </w:r>
            <w:r w:rsidR="001873B9" w:rsidRPr="001873B9">
              <w:rPr>
                <w:rFonts w:ascii="Cambria" w:hAnsi="Cambria"/>
                <w:sz w:val="24"/>
                <w:szCs w:val="24"/>
                <w:lang w:eastAsia="x-none"/>
              </w:rPr>
              <w:t>от ПМС № 114/08.06.2022 г.</w:t>
            </w:r>
            <w:r w:rsidRPr="008F672F">
              <w:rPr>
                <w:rFonts w:ascii="Cambria" w:hAnsi="Cambria"/>
                <w:sz w:val="24"/>
                <w:szCs w:val="24"/>
                <w:lang w:eastAsia="x-none"/>
              </w:rPr>
              <w:t>, в низходящ ред;</w:t>
            </w:r>
          </w:p>
          <w:p w14:paraId="78323C58" w14:textId="77777777" w:rsidR="003A4B31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3. определяне на предложения, за които се предоставят средства от Механизма.</w:t>
            </w:r>
          </w:p>
          <w:p w14:paraId="3A4203AA" w14:textId="77777777" w:rsidR="00934A2D" w:rsidRPr="0012217C" w:rsidRDefault="003A4B31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Без да се нарушават принципите на свободна конкуренция, равно третиране, публичност и недопускане на дискриминация и в случай че е предвидено в </w:t>
            </w:r>
            <w:r w:rsidR="005F2C3F" w:rsidRPr="0012217C">
              <w:rPr>
                <w:rFonts w:ascii="Cambria" w:hAnsi="Cambria"/>
                <w:sz w:val="24"/>
                <w:szCs w:val="24"/>
                <w:lang w:eastAsia="x-none"/>
              </w:rPr>
              <w:t>Условията</w:t>
            </w:r>
            <w:r w:rsidR="00934A2D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, оценката може да се извърши в един етап по критерии за административна допустимост и оценка на качеството.</w:t>
            </w:r>
          </w:p>
          <w:p w14:paraId="119368CD" w14:textId="77777777" w:rsidR="00280DC6" w:rsidRPr="0012217C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u w:val="single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u w:val="single"/>
                <w:lang w:eastAsia="x-none"/>
              </w:rPr>
              <w:t>Оценка на административното съответствие и допустимостта</w:t>
            </w:r>
          </w:p>
          <w:p w14:paraId="5F28445B" w14:textId="66AC1B1B" w:rsidR="00934A2D" w:rsidRPr="0012217C" w:rsidRDefault="00934A2D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00026">
              <w:rPr>
                <w:rFonts w:ascii="Cambria" w:hAnsi="Cambria"/>
                <w:sz w:val="24"/>
                <w:szCs w:val="24"/>
                <w:lang w:eastAsia="x-none"/>
              </w:rPr>
              <w:t>Когато при оценката на административното съответствие и допустимостта се установи липса на документи и/или друга нередовност, комисията еднократно изпраща на кандидата уведомление за установените нередовности и определя срок за тяхното отстраняване, който не може да бъде по-кратък от 7 дни.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Уведомлението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съдържа и информация, че неотстраняването на нередовностите в срок може да доведе до недопускане на предложението до техническа и финансова оценка и прекратяване на производството по отношение на кандидата. Отстраняването на нередовностите не може да води до промени по същество.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Въз основа на извършената оценка на административното съответствие и допустимостта Оценителната комисия изготвя списък на предложенията, които не се допускат до техническа и финансова оценка. В списъка се посочват и основанията за недопускане. Списъкът се публикува на интернет страницата на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в информационната система за </w:t>
            </w:r>
            <w:r w:rsidR="0057678E" w:rsidRPr="0012217C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, а за недопускането се съобщава на всеки от кандидатите, включени в списъка, по реда на чл. 61 от Административнопроцесуалния кодекс. Кандидат, чието предложение е включено в списъка, може писмено да възрази пред </w:t>
            </w:r>
            <w:r w:rsidR="0015338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ръководителя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 едноседмичен срок от съобщаването. С подаване на възражението не могат да се представят нови документи, които не са били част от първоначално представеното предложение и/или не са допълнени по горепосочения ред. Ръководителят на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определя със заповед лица, които да извършват проверка за основателността на получените възражения, като им се осигурява достъп до цялата документация във връзка с възраженията. Срокът за извършване на проверка и изготвянето на становище по 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>проверката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е 7-дневен от изтичането на срока за подаване на възражения.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Ръководителят на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се произнася по основателността на възражението в 3-дневен срок от получаването на становището, като: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1)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връща предложението за техническа и финансова оценка;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или  2)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прекратява производството по отношение на кандидата, чието предложение не е допуснато до техническа и финансова оценка.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Ръководителят на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прекратява производството по отношение на кандидат, чието предложение е включено в списъка 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>на предложенията, които не се допускат до техническа и финансова оценка,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не е подал възражение в 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предвидения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срок и по </w:t>
            </w:r>
            <w:r w:rsidR="0066221C">
              <w:rPr>
                <w:rFonts w:ascii="Cambria" w:hAnsi="Cambria"/>
                <w:sz w:val="24"/>
                <w:szCs w:val="24"/>
                <w:lang w:eastAsia="x-none"/>
              </w:rPr>
              <w:t xml:space="preserve">предвидения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ред. Актът за прекратяване на производството се издава в едноседмичен срок от изтичането на срока за подаване на възражение</w:t>
            </w:r>
            <w:r w:rsidR="003C24E9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26D346A1" w14:textId="77777777" w:rsidR="00280DC6" w:rsidRPr="0012217C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u w:val="single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u w:val="single"/>
                <w:lang w:eastAsia="x-none"/>
              </w:rPr>
              <w:t>Техническа и финансов</w:t>
            </w:r>
            <w:r w:rsidR="00112622" w:rsidRPr="0012217C">
              <w:rPr>
                <w:rFonts w:ascii="Cambria" w:hAnsi="Cambria"/>
                <w:sz w:val="24"/>
                <w:szCs w:val="24"/>
                <w:u w:val="single"/>
                <w:lang w:eastAsia="x-none"/>
              </w:rPr>
              <w:t>а</w:t>
            </w:r>
            <w:r w:rsidRPr="0012217C">
              <w:rPr>
                <w:rFonts w:ascii="Cambria" w:hAnsi="Cambria"/>
                <w:sz w:val="24"/>
                <w:szCs w:val="24"/>
                <w:u w:val="single"/>
                <w:lang w:eastAsia="x-none"/>
              </w:rPr>
              <w:t xml:space="preserve"> оценка</w:t>
            </w:r>
          </w:p>
          <w:p w14:paraId="124953BA" w14:textId="77777777" w:rsidR="00280DC6" w:rsidRPr="0012217C" w:rsidRDefault="00934A2D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Техническата и финансова</w:t>
            </w:r>
            <w:r w:rsidR="003C24E9">
              <w:rPr>
                <w:rFonts w:ascii="Cambria" w:hAnsi="Cambria"/>
                <w:sz w:val="24"/>
                <w:szCs w:val="24"/>
                <w:lang w:eastAsia="x-none"/>
              </w:rPr>
              <w:t>та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оценка на предложенията се извършва по критерии и методика, определени в </w:t>
            </w:r>
            <w:r w:rsidR="00A85C24" w:rsidRPr="0012217C">
              <w:rPr>
                <w:rFonts w:ascii="Cambria" w:hAnsi="Cambria"/>
                <w:sz w:val="24"/>
                <w:szCs w:val="24"/>
                <w:lang w:eastAsia="x-none"/>
              </w:rPr>
              <w:t>Условията</w:t>
            </w:r>
            <w:r w:rsidR="00280DC6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за кандидатстване.</w:t>
            </w:r>
          </w:p>
          <w:p w14:paraId="221DB3C1" w14:textId="77777777" w:rsidR="00280DC6" w:rsidRPr="0012217C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При техническата и финансова оценка на предложенията:</w:t>
            </w:r>
          </w:p>
          <w:p w14:paraId="6885BAE4" w14:textId="77777777" w:rsidR="00280DC6" w:rsidRPr="0012217C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- оценителната комисия може да изисква допълнителна пояснителна информация от кандидатите, като определи разумен за предоставянето ѝ срок. Тази възможност не може да води до подобряване на качеството на предложението и до нарушаване на принципите на свободна конкуренция, равно третиране, публичност и прозрачност и недопускане на дискриминация;</w:t>
            </w:r>
          </w:p>
          <w:p w14:paraId="6D5FBD7A" w14:textId="77777777" w:rsidR="00280DC6" w:rsidRPr="001E7BD8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>- оценителната комисия извършва проверка за съответствие с правилата за допустимите държавни/минимални помощи, ако е приложимо;</w:t>
            </w:r>
          </w:p>
          <w:p w14:paraId="0CF4ECCE" w14:textId="37C51680" w:rsidR="00934A2D" w:rsidRPr="0012217C" w:rsidRDefault="00280DC6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-  </w:t>
            </w:r>
            <w:r w:rsidR="008150F8"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в </w:t>
            </w: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случай, че при оценката на конкретно предложение </w:t>
            </w:r>
            <w:r w:rsidR="00806249"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се </w:t>
            </w: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установи, че със средствата, за които се кандидатства, ще бъде надхвърлен прагът на допустимите </w:t>
            </w: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държавни</w:t>
            </w:r>
            <w:r w:rsidR="005E5DFA"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 помощи</w:t>
            </w:r>
            <w:r w:rsidRPr="001E7BD8">
              <w:rPr>
                <w:rFonts w:ascii="Cambria" w:hAnsi="Cambria"/>
                <w:sz w:val="24"/>
                <w:szCs w:val="24"/>
                <w:lang w:eastAsia="x-none"/>
              </w:rPr>
              <w:t xml:space="preserve">, оценителната комисия намалява служебно размера на средствата от Механизма до максимално допустимия размер. Тази корекция не може да води до промяна на качеството на предложението и до нарушаване на принципите </w:t>
            </w:r>
            <w:r w:rsidR="00112622" w:rsidRPr="001E7BD8">
              <w:rPr>
                <w:rFonts w:ascii="Cambria" w:hAnsi="Cambria"/>
                <w:sz w:val="24"/>
                <w:szCs w:val="24"/>
                <w:lang w:eastAsia="x-none"/>
              </w:rPr>
              <w:t>на свободна конкуренция, равно третиране, публичност и прозрачност и недопускане на дискриминация;</w:t>
            </w:r>
          </w:p>
          <w:p w14:paraId="2B2D5B80" w14:textId="77777777" w:rsidR="00112622" w:rsidRPr="0012217C" w:rsidRDefault="00112622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>- оценителната комисия може да извършва корекции в бюджета и/или размера на финансирането на предложение, в случаите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по реда, посочени в чл. 16, ал. 8 – 19 от ПМС № 114/08.06.2022 г.</w:t>
            </w:r>
          </w:p>
          <w:p w14:paraId="061C0DFA" w14:textId="77777777" w:rsidR="00112622" w:rsidRPr="0012217C" w:rsidRDefault="00934A2D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>За финансиране се одобряват в низходящ ред предложенията, чиято оценка е по-голяма или равна на минимално допустимата оценка по ал. 1, до покриване на общия размер на финансовите средства по съответната процедура</w:t>
            </w:r>
            <w:r w:rsidR="00112622" w:rsidRPr="00E42A98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</w:p>
          <w:p w14:paraId="7D50E671" w14:textId="77777777" w:rsidR="003A4B31" w:rsidRPr="0012217C" w:rsidRDefault="00112622" w:rsidP="00C33072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Оценяването и класирането на предложенията се извършва до три месеца от назначаването на оценителната комисия, освен ако по изключение в заповедта за назначаването ѝ не е посочен по-дълъг срок, който не може да бъде по-дълъг от 4 месеца.</w:t>
            </w:r>
          </w:p>
          <w:p w14:paraId="23A566DA" w14:textId="77777777" w:rsidR="007E44B5" w:rsidRPr="0012217C" w:rsidRDefault="007E44B5" w:rsidP="00C33072">
            <w:pPr>
              <w:jc w:val="both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Кандидатите по настоящата процедура следва да имат предвид, че с подаването на Формуляра за кандидатстване </w:t>
            </w:r>
            <w:r w:rsidR="007B0FC2" w:rsidRPr="0012217C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и приложенията към него </w:t>
            </w:r>
            <w:r w:rsidRPr="0012217C">
              <w:rPr>
                <w:rFonts w:ascii="Cambria" w:hAnsi="Cambria"/>
                <w:b/>
                <w:sz w:val="24"/>
                <w:szCs w:val="24"/>
                <w:lang w:eastAsia="x-none"/>
              </w:rPr>
              <w:t>се съгласяват личните данни на физическите лица, посочени  в проектните предложения, да се ползват съгласно Регламент (ЕС) 2016/679 на Европейския парламент на Съвета от 27.04.2016 г., относно защита на физическите лица във връзка с обработването на лични данни и относно свободното движение на такива данни и за отмяна на Директива 95/46/EО.</w:t>
            </w:r>
          </w:p>
          <w:p w14:paraId="1B677EF5" w14:textId="77777777" w:rsidR="00580866" w:rsidRPr="0012217C" w:rsidRDefault="00580866" w:rsidP="00580866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Комуникацията между кандидатите и </w:t>
            </w:r>
            <w:r w:rsidR="001B331D" w:rsidRPr="0012217C">
              <w:rPr>
                <w:rFonts w:ascii="Cambria" w:hAnsi="Cambria"/>
                <w:sz w:val="24"/>
                <w:szCs w:val="24"/>
                <w:lang w:eastAsia="x-none"/>
              </w:rPr>
              <w:t>СНД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във връзка с предоставянето на средства от Механизма се осъществява по електронен път посредством информационната система за Механизма.</w:t>
            </w:r>
          </w:p>
          <w:p w14:paraId="6C7E3499" w14:textId="77777777" w:rsidR="00324883" w:rsidRPr="005B3D2C" w:rsidRDefault="00324883">
            <w:pPr>
              <w:jc w:val="both"/>
              <w:rPr>
                <w:rFonts w:ascii="Cambria" w:hAnsi="Cambria"/>
                <w:b/>
                <w:lang w:eastAsia="x-none"/>
              </w:rPr>
            </w:pPr>
            <w:r w:rsidRPr="005B3D2C">
              <w:rPr>
                <w:rFonts w:ascii="Cambria" w:hAnsi="Cambria"/>
                <w:b/>
                <w:sz w:val="24"/>
                <w:szCs w:val="24"/>
                <w:lang w:eastAsia="x-none"/>
              </w:rPr>
              <w:t>Административните актове, издадени в производството по пр</w:t>
            </w:r>
            <w:r w:rsidR="009F46A7" w:rsidRPr="005B3D2C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едоставяне на средства на крайни получатели по </w:t>
            </w:r>
            <w:r w:rsidR="009F46A7" w:rsidRPr="005B3D2C">
              <w:rPr>
                <w:rFonts w:ascii="Cambria" w:hAnsi="Cambria"/>
                <w:b/>
                <w:i/>
                <w:iCs/>
                <w:sz w:val="24"/>
                <w:szCs w:val="24"/>
                <w:lang w:eastAsia="x-none"/>
              </w:rPr>
              <w:t xml:space="preserve">настоящите </w:t>
            </w:r>
            <w:r w:rsidR="00523759" w:rsidRPr="005B3D2C">
              <w:rPr>
                <w:rFonts w:ascii="Cambria" w:hAnsi="Cambria"/>
                <w:b/>
                <w:i/>
                <w:iCs/>
                <w:sz w:val="24"/>
                <w:szCs w:val="24"/>
                <w:lang w:eastAsia="x-none"/>
              </w:rPr>
              <w:t>Условия</w:t>
            </w:r>
            <w:r w:rsidR="009F46A7" w:rsidRPr="005B3D2C">
              <w:rPr>
                <w:rFonts w:ascii="Cambria" w:hAnsi="Cambria"/>
                <w:b/>
                <w:i/>
                <w:iCs/>
                <w:sz w:val="24"/>
                <w:szCs w:val="24"/>
                <w:lang w:eastAsia="x-none"/>
              </w:rPr>
              <w:t xml:space="preserve"> за кандидатстване</w:t>
            </w:r>
            <w:r w:rsidRPr="005B3D2C">
              <w:rPr>
                <w:rFonts w:ascii="Cambria" w:hAnsi="Cambria"/>
                <w:b/>
                <w:sz w:val="24"/>
                <w:szCs w:val="24"/>
                <w:lang w:eastAsia="x-none"/>
              </w:rPr>
              <w:t>, се оспорват по реда на Административнопроцесуалния кодекс.</w:t>
            </w:r>
          </w:p>
        </w:tc>
      </w:tr>
    </w:tbl>
    <w:p w14:paraId="72992C82" w14:textId="77777777" w:rsidR="00A028BB" w:rsidRPr="0012217C" w:rsidRDefault="00A028BB" w:rsidP="00D726AA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55" w:name="_Toc133307703"/>
      <w:r w:rsidRPr="0012217C">
        <w:rPr>
          <w:rFonts w:ascii="Cambria" w:hAnsi="Cambria"/>
          <w:lang w:val="bg-BG"/>
        </w:rPr>
        <w:lastRenderedPageBreak/>
        <w:t>Допълнителна информация</w:t>
      </w:r>
      <w:bookmarkEnd w:id="55"/>
    </w:p>
    <w:p w14:paraId="794D6106" w14:textId="77777777" w:rsidR="00A028BB" w:rsidRPr="0012217C" w:rsidRDefault="00A81313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56" w:name="_Toc133307704"/>
      <w:r w:rsidRPr="0012217C">
        <w:rPr>
          <w:rFonts w:ascii="Cambria" w:hAnsi="Cambria"/>
          <w:lang w:val="bg-BG"/>
        </w:rPr>
        <w:t>Процедура за уведомяване на одобрените кандидати и сключване на договори</w:t>
      </w:r>
      <w:r w:rsidR="008A3252" w:rsidRPr="0012217C">
        <w:rPr>
          <w:rFonts w:ascii="Cambria" w:hAnsi="Cambria"/>
          <w:lang w:val="bg-BG"/>
        </w:rPr>
        <w:t xml:space="preserve">, респ. издаване на заповед, </w:t>
      </w:r>
      <w:r w:rsidRPr="0012217C">
        <w:rPr>
          <w:rFonts w:ascii="Cambria" w:hAnsi="Cambria"/>
          <w:lang w:val="bg-BG"/>
        </w:rPr>
        <w:t>за предоставяне на средства по МВУ</w:t>
      </w:r>
      <w:bookmarkEnd w:id="5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3410" w:rsidRPr="0012217C" w14:paraId="3CA43D5A" w14:textId="77777777" w:rsidTr="00811747">
        <w:tc>
          <w:tcPr>
            <w:tcW w:w="9351" w:type="dxa"/>
          </w:tcPr>
          <w:p w14:paraId="28900F4E" w14:textId="77777777" w:rsidR="003E069E" w:rsidRPr="001E7BD8" w:rsidRDefault="008150F8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2217C" w:rsidDel="008150F8">
              <w:rPr>
                <w:rFonts w:ascii="Cambria" w:hAnsi="Cambria"/>
                <w:sz w:val="24"/>
                <w:szCs w:val="24"/>
                <w:shd w:val="clear" w:color="auto" w:fill="FFF2CC" w:themeFill="accent4" w:themeFillTint="33"/>
                <w:lang w:eastAsia="x-none"/>
              </w:rPr>
              <w:t xml:space="preserve"> </w:t>
            </w:r>
            <w:r w:rsidR="00883B08" w:rsidRPr="0012217C">
              <w:rPr>
                <w:rFonts w:ascii="Cambria" w:hAnsi="Cambria"/>
                <w:sz w:val="24"/>
                <w:szCs w:val="24"/>
              </w:rPr>
              <w:t xml:space="preserve">В съответствие с чл. </w:t>
            </w:r>
            <w:r w:rsidR="003E069E" w:rsidRPr="0012217C">
              <w:rPr>
                <w:rFonts w:ascii="Cambria" w:hAnsi="Cambria"/>
                <w:sz w:val="24"/>
                <w:szCs w:val="24"/>
              </w:rPr>
              <w:t>19, ал. 1, т.</w:t>
            </w:r>
            <w:r w:rsidR="00883B08" w:rsidRPr="0012217C">
              <w:rPr>
                <w:rFonts w:ascii="Cambria" w:hAnsi="Cambria"/>
                <w:sz w:val="24"/>
                <w:szCs w:val="24"/>
              </w:rPr>
              <w:t xml:space="preserve"> 1 от </w:t>
            </w:r>
            <w:r w:rsidR="003E069E" w:rsidRPr="0012217C">
              <w:rPr>
                <w:rFonts w:ascii="Cambria" w:hAnsi="Cambria"/>
                <w:sz w:val="24"/>
                <w:szCs w:val="24"/>
              </w:rPr>
              <w:t>ПМС № 114/08.06.2022 г.</w:t>
            </w:r>
            <w:r w:rsidR="00883B08" w:rsidRPr="0012217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E069E" w:rsidRPr="0012217C">
              <w:rPr>
                <w:rFonts w:ascii="Cambria" w:hAnsi="Cambria"/>
                <w:sz w:val="24"/>
                <w:szCs w:val="24"/>
              </w:rPr>
              <w:t xml:space="preserve">ръководителят на </w:t>
            </w:r>
            <w:r w:rsidR="001B331D" w:rsidRPr="0012217C">
              <w:rPr>
                <w:rFonts w:ascii="Cambria" w:hAnsi="Cambria"/>
                <w:sz w:val="24"/>
                <w:szCs w:val="24"/>
              </w:rPr>
              <w:t>СНД</w:t>
            </w:r>
            <w:r w:rsidR="003E069E" w:rsidRPr="0012217C">
              <w:rPr>
                <w:rFonts w:ascii="Cambria" w:hAnsi="Cambria"/>
                <w:sz w:val="24"/>
                <w:szCs w:val="24"/>
              </w:rPr>
              <w:t xml:space="preserve"> одобрява доклада на оценителната комисия, като кандидатите от списъка на предложените за финансиране предложения се поканват да представят в 14-дневен срок доказателства, </w:t>
            </w:r>
            <w:r w:rsidR="003E069E" w:rsidRPr="001E7BD8">
              <w:rPr>
                <w:rFonts w:ascii="Cambria" w:hAnsi="Cambria"/>
                <w:sz w:val="24"/>
                <w:szCs w:val="24"/>
              </w:rPr>
              <w:t xml:space="preserve">че отговарят на изискванията за краен получател на средства от </w:t>
            </w:r>
            <w:r w:rsidR="00A81313" w:rsidRPr="001E7BD8">
              <w:rPr>
                <w:rFonts w:ascii="Cambria" w:hAnsi="Cambria"/>
                <w:sz w:val="24"/>
                <w:szCs w:val="24"/>
              </w:rPr>
              <w:t>МВУ</w:t>
            </w:r>
            <w:r w:rsidR="003E069E" w:rsidRPr="001E7BD8">
              <w:rPr>
                <w:rFonts w:ascii="Cambria" w:hAnsi="Cambria"/>
                <w:sz w:val="24"/>
                <w:szCs w:val="24"/>
              </w:rPr>
              <w:t xml:space="preserve">, посочени в Условията за кандидатстване, ако същите не са приложени към формуляра за кандидатстване. </w:t>
            </w:r>
          </w:p>
          <w:p w14:paraId="39A7DB02" w14:textId="77777777" w:rsidR="003E069E" w:rsidRPr="0038683E" w:rsidRDefault="00D61424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E7BD8">
              <w:rPr>
                <w:rFonts w:ascii="Cambria" w:hAnsi="Cambria"/>
                <w:sz w:val="24"/>
                <w:szCs w:val="24"/>
              </w:rPr>
              <w:lastRenderedPageBreak/>
              <w:t xml:space="preserve">По настоящата процедура </w:t>
            </w:r>
            <w:r w:rsidR="003E069E" w:rsidRPr="001E7BD8">
              <w:rPr>
                <w:rFonts w:ascii="Cambria" w:hAnsi="Cambria"/>
                <w:sz w:val="24"/>
                <w:szCs w:val="24"/>
              </w:rPr>
              <w:t>кандидатите по предложените за финансиране предложения следва да представят следните документи в посочената форма:</w:t>
            </w:r>
          </w:p>
          <w:p w14:paraId="01B14DEA" w14:textId="73DEB639" w:rsidR="00607A89" w:rsidRDefault="00E510A7" w:rsidP="00730D26">
            <w:pPr>
              <w:spacing w:before="60" w:after="60"/>
              <w:jc w:val="both"/>
              <w:rPr>
                <w:rFonts w:ascii="Cambria" w:hAnsi="Cambria"/>
                <w:sz w:val="24"/>
                <w:szCs w:val="24"/>
              </w:rPr>
            </w:pPr>
            <w:r w:rsidRPr="0038683E">
              <w:rPr>
                <w:rFonts w:ascii="Cambria" w:hAnsi="Cambria"/>
                <w:sz w:val="24"/>
                <w:szCs w:val="24"/>
              </w:rPr>
              <w:t>1</w:t>
            </w:r>
            <w:r w:rsidR="00D61424" w:rsidRPr="0038683E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607A89" w:rsidRPr="0038683E">
              <w:rPr>
                <w:rFonts w:ascii="Cambria" w:hAnsi="Cambria"/>
                <w:sz w:val="24"/>
                <w:szCs w:val="24"/>
              </w:rPr>
              <w:t>регистрацията на кандидата като търговец или еквивалентна регистрация – за регистрираните</w:t>
            </w:r>
            <w:r w:rsidR="00607A89">
              <w:rPr>
                <w:rFonts w:ascii="Cambria" w:hAnsi="Cambria"/>
                <w:sz w:val="24"/>
                <w:szCs w:val="24"/>
              </w:rPr>
              <w:t xml:space="preserve"> в друга държава кандидати, ако съответната информация не е публично достъпна;</w:t>
            </w:r>
          </w:p>
          <w:p w14:paraId="311C9761" w14:textId="39D851DD" w:rsidR="00730D26" w:rsidRDefault="00607A89" w:rsidP="00730D26">
            <w:pPr>
              <w:spacing w:before="60" w:after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  <w:r w:rsidR="00C612BA">
              <w:rPr>
                <w:rFonts w:ascii="Cambria" w:hAnsi="Cambria"/>
                <w:sz w:val="24"/>
                <w:szCs w:val="24"/>
              </w:rPr>
              <w:t>у</w:t>
            </w:r>
            <w:r w:rsidR="00730D26" w:rsidRPr="0038683E">
              <w:rPr>
                <w:rFonts w:ascii="Cambria" w:hAnsi="Cambria"/>
                <w:sz w:val="24"/>
                <w:szCs w:val="24"/>
              </w:rPr>
              <w:t xml:space="preserve">достоверение за наличието или липсата на задължения </w:t>
            </w:r>
            <w:r>
              <w:rPr>
                <w:rFonts w:ascii="Cambria" w:hAnsi="Cambria"/>
                <w:sz w:val="24"/>
                <w:szCs w:val="24"/>
              </w:rPr>
              <w:t xml:space="preserve">на кандидата </w:t>
            </w:r>
            <w:r w:rsidR="00730D26" w:rsidRPr="0038683E">
              <w:rPr>
                <w:rFonts w:ascii="Cambria" w:hAnsi="Cambria"/>
                <w:sz w:val="24"/>
                <w:szCs w:val="24"/>
              </w:rPr>
              <w:t>от компетентния орган на държава</w:t>
            </w:r>
            <w:r>
              <w:rPr>
                <w:rFonts w:ascii="Cambria" w:hAnsi="Cambria"/>
                <w:sz w:val="24"/>
                <w:szCs w:val="24"/>
              </w:rPr>
              <w:t>та</w:t>
            </w:r>
            <w:r w:rsidR="00730D26" w:rsidRPr="0038683E">
              <w:rPr>
                <w:rFonts w:ascii="Cambria" w:hAnsi="Cambria"/>
                <w:sz w:val="24"/>
                <w:szCs w:val="24"/>
              </w:rPr>
              <w:t xml:space="preserve"> по регистрация на кандидата</w:t>
            </w:r>
            <w:r w:rsidR="00C612BA">
              <w:rPr>
                <w:rFonts w:ascii="Cambria" w:hAnsi="Cambria"/>
                <w:sz w:val="24"/>
                <w:szCs w:val="24"/>
              </w:rPr>
              <w:t>;</w:t>
            </w:r>
          </w:p>
          <w:p w14:paraId="4AC93817" w14:textId="0D278BCD" w:rsidR="00730D26" w:rsidRDefault="00607A89" w:rsidP="00730D26">
            <w:pPr>
              <w:spacing w:before="60" w:after="60"/>
              <w:jc w:val="both"/>
              <w:rPr>
                <w:rFonts w:asciiTheme="majorHAnsi" w:hAnsiTheme="majorHAnsi"/>
                <w:iCs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730D26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730D26" w:rsidRPr="0038683E">
              <w:rPr>
                <w:rFonts w:ascii="Cambria" w:hAnsi="Cambria"/>
                <w:sz w:val="24"/>
                <w:szCs w:val="24"/>
              </w:rPr>
              <w:t>свидетелство за съдимост за всяко от лицата, представляващи кандидата или еквивалентен документ, издаден от компетентната институция на държавата, в която търговецът е установен;</w:t>
            </w:r>
          </w:p>
          <w:p w14:paraId="0D59F7BD" w14:textId="77777777" w:rsidR="00D61424" w:rsidRPr="00085C86" w:rsidRDefault="00D61424" w:rsidP="00D61424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85C86">
              <w:rPr>
                <w:rFonts w:ascii="Cambria" w:hAnsi="Cambria"/>
                <w:sz w:val="24"/>
                <w:szCs w:val="24"/>
              </w:rPr>
              <w:t>По настоящата процедура [</w:t>
            </w:r>
            <w:r w:rsidR="001B331D" w:rsidRPr="00085C86">
              <w:rPr>
                <w:rFonts w:ascii="Cambria" w:hAnsi="Cambria"/>
                <w:i/>
                <w:sz w:val="24"/>
                <w:szCs w:val="24"/>
              </w:rPr>
              <w:t>СНД</w:t>
            </w:r>
            <w:r w:rsidRPr="00085C86">
              <w:rPr>
                <w:rFonts w:ascii="Cambria" w:hAnsi="Cambria"/>
                <w:sz w:val="24"/>
                <w:szCs w:val="24"/>
              </w:rPr>
              <w:t xml:space="preserve">] извършва </w:t>
            </w:r>
            <w:r w:rsidRPr="00085C86">
              <w:rPr>
                <w:rFonts w:ascii="Cambria" w:hAnsi="Cambria"/>
                <w:b/>
                <w:sz w:val="24"/>
                <w:szCs w:val="24"/>
              </w:rPr>
              <w:t>служебни проверки</w:t>
            </w:r>
            <w:r w:rsidRPr="00085C86">
              <w:rPr>
                <w:rFonts w:ascii="Cambria" w:hAnsi="Cambria"/>
                <w:sz w:val="24"/>
                <w:szCs w:val="24"/>
              </w:rPr>
              <w:t xml:space="preserve"> на следните обстоятелства относно  одобрените кандидати</w:t>
            </w:r>
            <w:r w:rsidRPr="00085C86">
              <w:rPr>
                <w:rStyle w:val="FootnoteReference"/>
                <w:rFonts w:ascii="Cambria" w:hAnsi="Cambria"/>
                <w:sz w:val="24"/>
                <w:szCs w:val="24"/>
              </w:rPr>
              <w:footnoteReference w:id="7"/>
            </w:r>
            <w:r w:rsidRPr="00085C86">
              <w:rPr>
                <w:rFonts w:ascii="Cambria" w:hAnsi="Cambria"/>
                <w:sz w:val="24"/>
                <w:szCs w:val="24"/>
              </w:rPr>
              <w:t>:</w:t>
            </w:r>
          </w:p>
          <w:p w14:paraId="6D70EC79" w14:textId="0901AE01" w:rsidR="00C612BA" w:rsidRPr="0038683E" w:rsidRDefault="00D61424" w:rsidP="00D61424">
            <w:pPr>
              <w:tabs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85C86"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607A89">
              <w:rPr>
                <w:rFonts w:ascii="Cambria" w:hAnsi="Cambria"/>
                <w:sz w:val="24"/>
                <w:szCs w:val="24"/>
              </w:rPr>
              <w:t>регистрацията на кандидата като търговец – за регистрираните в България кандидат</w:t>
            </w:r>
            <w:r w:rsidR="00EC40D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C40DD">
              <w:rPr>
                <w:rFonts w:ascii="Cambria" w:hAnsi="Cambria"/>
                <w:sz w:val="24"/>
                <w:szCs w:val="24"/>
                <w:lang w:val="en-US"/>
              </w:rPr>
              <w:t>(</w:t>
            </w:r>
            <w:r w:rsidR="00EC40DD">
              <w:rPr>
                <w:rFonts w:ascii="Cambria" w:hAnsi="Cambria"/>
                <w:sz w:val="24"/>
                <w:szCs w:val="24"/>
              </w:rPr>
              <w:t>ако информацията е публично достъпна и за тези в чужбина</w:t>
            </w:r>
            <w:r w:rsidR="00EC40DD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  <w:r w:rsidR="00607A89">
              <w:rPr>
                <w:rFonts w:ascii="Cambria" w:hAnsi="Cambria"/>
                <w:sz w:val="24"/>
                <w:szCs w:val="24"/>
              </w:rPr>
              <w:t>;</w:t>
            </w:r>
          </w:p>
          <w:p w14:paraId="4F81BC31" w14:textId="72753246" w:rsidR="00D61424" w:rsidRPr="00085C86" w:rsidRDefault="00C612BA" w:rsidP="00D61424">
            <w:pPr>
              <w:tabs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  <w:r w:rsidR="009B5D9E" w:rsidRPr="00085C86">
              <w:rPr>
                <w:rFonts w:ascii="Cambria" w:hAnsi="Cambria"/>
                <w:sz w:val="24"/>
                <w:szCs w:val="24"/>
              </w:rPr>
              <w:t>дали притежават лиценз</w:t>
            </w:r>
            <w:r w:rsidR="00E42A98" w:rsidRPr="00085C86">
              <w:rPr>
                <w:rFonts w:ascii="Cambria" w:hAnsi="Cambria"/>
                <w:sz w:val="24"/>
                <w:szCs w:val="24"/>
              </w:rPr>
              <w:t xml:space="preserve">ия за извършване на </w:t>
            </w:r>
            <w:r w:rsidR="00EC40DD">
              <w:rPr>
                <w:rFonts w:ascii="Cambria" w:hAnsi="Cambria"/>
                <w:sz w:val="24"/>
                <w:szCs w:val="24"/>
              </w:rPr>
              <w:t xml:space="preserve">железопътни </w:t>
            </w:r>
            <w:r w:rsidR="00E42A98" w:rsidRPr="00085C86">
              <w:rPr>
                <w:rFonts w:ascii="Cambria" w:hAnsi="Cambria"/>
                <w:sz w:val="24"/>
                <w:szCs w:val="24"/>
              </w:rPr>
              <w:t>превози</w:t>
            </w:r>
            <w:r w:rsidR="00BA2C3A">
              <w:rPr>
                <w:rFonts w:ascii="Cambria" w:hAnsi="Cambria"/>
                <w:sz w:val="24"/>
                <w:szCs w:val="24"/>
              </w:rPr>
              <w:t>;</w:t>
            </w:r>
          </w:p>
          <w:p w14:paraId="3F1D75EC" w14:textId="3F32AF43" w:rsidR="00421424" w:rsidRDefault="00C612BA" w:rsidP="00D726AA">
            <w:pPr>
              <w:tabs>
                <w:tab w:val="left" w:pos="882"/>
              </w:tabs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D61424" w:rsidRPr="00085C86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9B5D9E" w:rsidRPr="00085C86">
              <w:rPr>
                <w:rFonts w:ascii="Cambria" w:hAnsi="Cambria"/>
                <w:sz w:val="24"/>
                <w:szCs w:val="24"/>
              </w:rPr>
              <w:t>дали притежават сертификат за безопасност</w:t>
            </w:r>
            <w:r w:rsidR="00E44DF7">
              <w:rPr>
                <w:rFonts w:ascii="Cambria" w:hAnsi="Cambria"/>
                <w:sz w:val="24"/>
                <w:szCs w:val="24"/>
              </w:rPr>
              <w:t xml:space="preserve"> с област на действие Република България</w:t>
            </w:r>
            <w:r w:rsidR="00BA2C3A">
              <w:rPr>
                <w:rFonts w:ascii="Cambria" w:hAnsi="Cambria"/>
                <w:sz w:val="24"/>
                <w:szCs w:val="24"/>
              </w:rPr>
              <w:t>.</w:t>
            </w:r>
          </w:p>
          <w:p w14:paraId="6841BB92" w14:textId="77777777" w:rsidR="003E069E" w:rsidRPr="0012217C" w:rsidRDefault="003E069E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 xml:space="preserve">При установена обективна необходимост от предоставяне на разяснения и/или допълнителни документи на кандидатите може да се предостави еднократно допълнителен срок, но не по-дълъг от 14 дни. </w:t>
            </w:r>
          </w:p>
          <w:p w14:paraId="3CC5ABE7" w14:textId="67EF120F" w:rsidR="007D4E95" w:rsidRPr="0012217C" w:rsidRDefault="007D4E95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 xml:space="preserve">В 7-дневен срок от одобряването на оценителния доклад, съответно от представянето на доказателствата, че отговарят на изискванията за краен получател на средства от </w:t>
            </w:r>
            <w:r w:rsidR="00A81313" w:rsidRPr="0012217C">
              <w:rPr>
                <w:rFonts w:ascii="Cambria" w:hAnsi="Cambria"/>
                <w:sz w:val="24"/>
                <w:szCs w:val="24"/>
              </w:rPr>
              <w:t>МВУ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, посочени в Условията за кандидатстване, ръководителят на </w:t>
            </w:r>
            <w:r w:rsidR="00153387" w:rsidRPr="0012217C">
              <w:rPr>
                <w:rFonts w:ascii="Cambria" w:hAnsi="Cambria"/>
                <w:i/>
                <w:sz w:val="24"/>
                <w:szCs w:val="24"/>
              </w:rPr>
              <w:t>[</w:t>
            </w:r>
            <w:r w:rsidR="001B331D" w:rsidRPr="0012217C">
              <w:rPr>
                <w:rFonts w:ascii="Cambria" w:hAnsi="Cambria"/>
                <w:i/>
                <w:sz w:val="24"/>
                <w:szCs w:val="24"/>
              </w:rPr>
              <w:t>СНД</w:t>
            </w:r>
            <w:r w:rsidR="00153387" w:rsidRPr="0012217C">
              <w:rPr>
                <w:rFonts w:ascii="Cambria" w:hAnsi="Cambria"/>
                <w:i/>
                <w:sz w:val="24"/>
                <w:szCs w:val="24"/>
              </w:rPr>
              <w:t>]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 издава решение за предоставяне на средства от М</w:t>
            </w:r>
            <w:r w:rsidR="00BA2C3A">
              <w:rPr>
                <w:rFonts w:ascii="Cambria" w:hAnsi="Cambria"/>
                <w:sz w:val="24"/>
                <w:szCs w:val="24"/>
              </w:rPr>
              <w:t>ВУ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 по всяко предложение, включено в списъка на предложените за финансиране предложения.</w:t>
            </w:r>
          </w:p>
          <w:p w14:paraId="06608AEC" w14:textId="5994B81E" w:rsidR="003E069E" w:rsidRPr="0012217C" w:rsidRDefault="003E069E" w:rsidP="00C33072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>При остатъчен финансов ресурс средства от М</w:t>
            </w:r>
            <w:r w:rsidR="00BA2C3A">
              <w:rPr>
                <w:rFonts w:ascii="Cambria" w:hAnsi="Cambria"/>
                <w:sz w:val="24"/>
                <w:szCs w:val="24"/>
              </w:rPr>
              <w:t>ВУ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 могат да бъдат предоставени и за предложения от списъка с резервните предложения, които успешно са преминали оценяването, но за които не достига финансиране, подредени по реда на тяхното класиране.</w:t>
            </w:r>
          </w:p>
          <w:p w14:paraId="40BE3695" w14:textId="3F261A98" w:rsidR="00BE3520" w:rsidRPr="0012217C" w:rsidRDefault="00BE3520" w:rsidP="007235F6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 xml:space="preserve">Одобреното предложение за изпълнение на инвестиция и </w:t>
            </w:r>
            <w:r w:rsidR="007235F6" w:rsidRPr="0012217C">
              <w:rPr>
                <w:rFonts w:ascii="Cambria" w:hAnsi="Cambria"/>
                <w:i/>
                <w:iCs/>
                <w:sz w:val="24"/>
                <w:szCs w:val="24"/>
              </w:rPr>
              <w:t xml:space="preserve">настоящите </w:t>
            </w:r>
            <w:r w:rsidR="00A85C24" w:rsidRPr="0012217C">
              <w:rPr>
                <w:rFonts w:ascii="Cambria" w:hAnsi="Cambria"/>
                <w:i/>
                <w:iCs/>
                <w:sz w:val="24"/>
                <w:szCs w:val="24"/>
              </w:rPr>
              <w:t>Условия</w:t>
            </w:r>
            <w:r w:rsidR="00AC6A09" w:rsidRPr="0012217C">
              <w:rPr>
                <w:rFonts w:ascii="Cambria" w:hAnsi="Cambria"/>
                <w:i/>
                <w:iCs/>
                <w:sz w:val="24"/>
                <w:szCs w:val="24"/>
              </w:rPr>
              <w:t xml:space="preserve"> за</w:t>
            </w:r>
            <w:r w:rsidR="00C005FF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AC6A09" w:rsidRPr="0012217C">
              <w:rPr>
                <w:rFonts w:ascii="Cambria" w:hAnsi="Cambria"/>
                <w:i/>
                <w:iCs/>
                <w:sz w:val="24"/>
                <w:szCs w:val="24"/>
              </w:rPr>
              <w:t xml:space="preserve"> кандидатстване</w:t>
            </w:r>
            <w:r w:rsidR="008150F8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Pr="0012217C">
              <w:rPr>
                <w:rFonts w:ascii="Cambria" w:hAnsi="Cambria"/>
                <w:sz w:val="24"/>
                <w:szCs w:val="24"/>
              </w:rPr>
              <w:t>в частта, определяща условията за изпълнение, са неразделна част от договора.</w:t>
            </w:r>
          </w:p>
          <w:p w14:paraId="5C40CA78" w14:textId="3C26C528" w:rsidR="007E7E81" w:rsidRPr="0012217C" w:rsidRDefault="00BE3520" w:rsidP="00F339FF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2217C">
              <w:rPr>
                <w:rFonts w:ascii="Cambria" w:hAnsi="Cambria"/>
                <w:sz w:val="24"/>
                <w:szCs w:val="24"/>
              </w:rPr>
              <w:t>Сключеният договор за финансиране</w:t>
            </w:r>
            <w:r w:rsidR="00B77922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12217C">
              <w:rPr>
                <w:rFonts w:ascii="Cambria" w:hAnsi="Cambria"/>
                <w:sz w:val="24"/>
                <w:szCs w:val="24"/>
              </w:rPr>
              <w:t xml:space="preserve">включително одобрената инвестиция, може да бъде изменян и/или допълван в </w:t>
            </w:r>
            <w:r w:rsidR="00440AFA" w:rsidRPr="0012217C">
              <w:rPr>
                <w:rFonts w:ascii="Cambria" w:hAnsi="Cambria"/>
                <w:sz w:val="24"/>
                <w:szCs w:val="24"/>
              </w:rPr>
              <w:t xml:space="preserve">случаите и по реда, посочени в </w:t>
            </w:r>
            <w:r w:rsidR="004B7BBB" w:rsidRPr="0012217C">
              <w:rPr>
                <w:rFonts w:ascii="Cambria" w:hAnsi="Cambria"/>
                <w:sz w:val="24"/>
                <w:szCs w:val="24"/>
              </w:rPr>
              <w:t>чл. 28 от ПМС № 114/08.06.2022 г.</w:t>
            </w:r>
          </w:p>
        </w:tc>
      </w:tr>
    </w:tbl>
    <w:p w14:paraId="03D284C9" w14:textId="7149957F" w:rsidR="002D4B6A" w:rsidRPr="0012217C" w:rsidRDefault="002D4B6A" w:rsidP="000960C1">
      <w:pPr>
        <w:pStyle w:val="ListParagraph"/>
        <w:spacing w:before="120" w:after="120" w:line="240" w:lineRule="auto"/>
        <w:ind w:left="0"/>
        <w:jc w:val="both"/>
        <w:rPr>
          <w:rFonts w:ascii="Cambria" w:hAnsi="Cambria"/>
          <w:sz w:val="20"/>
          <w:szCs w:val="20"/>
        </w:rPr>
      </w:pPr>
      <w:bookmarkStart w:id="57" w:name="_Toc133161213"/>
      <w:bookmarkEnd w:id="57"/>
    </w:p>
    <w:p w14:paraId="3E3CB364" w14:textId="356C3728" w:rsidR="00FA0AF5" w:rsidRPr="0012217C" w:rsidRDefault="00FA0AF5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58" w:name="_Toc133307705"/>
      <w:r w:rsidRPr="0012217C">
        <w:rPr>
          <w:rFonts w:ascii="Cambria" w:hAnsi="Cambria"/>
          <w:lang w:val="bg-BG"/>
        </w:rPr>
        <w:lastRenderedPageBreak/>
        <w:t>Условия, приложими към изпъ</w:t>
      </w:r>
      <w:r w:rsidR="0038085E" w:rsidRPr="0012217C">
        <w:rPr>
          <w:rFonts w:ascii="Cambria" w:hAnsi="Cambria"/>
          <w:lang w:val="bg-BG"/>
        </w:rPr>
        <w:t xml:space="preserve">лнението на </w:t>
      </w:r>
      <w:r w:rsidR="00E81CC6" w:rsidRPr="0012217C">
        <w:rPr>
          <w:rFonts w:ascii="Cambria" w:hAnsi="Cambria"/>
          <w:lang w:val="bg-BG"/>
        </w:rPr>
        <w:t>сключените</w:t>
      </w:r>
      <w:r w:rsidR="00392FDB" w:rsidRPr="0012217C">
        <w:rPr>
          <w:rFonts w:ascii="Cambria" w:hAnsi="Cambria"/>
          <w:lang w:val="bg-BG"/>
        </w:rPr>
        <w:t xml:space="preserve"> договор</w:t>
      </w:r>
      <w:r w:rsidR="00E81CC6" w:rsidRPr="0012217C">
        <w:rPr>
          <w:rFonts w:ascii="Cambria" w:hAnsi="Cambria"/>
          <w:lang w:val="bg-BG"/>
        </w:rPr>
        <w:t>и</w:t>
      </w:r>
      <w:r w:rsidRPr="0012217C">
        <w:rPr>
          <w:rFonts w:ascii="Cambria" w:hAnsi="Cambria"/>
          <w:lang w:val="bg-BG"/>
        </w:rPr>
        <w:t xml:space="preserve"> за </w:t>
      </w:r>
      <w:r w:rsidR="00334EEB" w:rsidRPr="0012217C">
        <w:rPr>
          <w:rFonts w:ascii="Cambria" w:hAnsi="Cambria"/>
          <w:lang w:val="bg-BG"/>
        </w:rPr>
        <w:t>предоставяне на средства</w:t>
      </w:r>
      <w:bookmarkStart w:id="59" w:name="_Toc133161214"/>
      <w:bookmarkEnd w:id="59"/>
      <w:bookmarkEnd w:id="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40C8" w:rsidRPr="0012217C" w14:paraId="40F8EE4A" w14:textId="7D25A554" w:rsidTr="005340C8">
        <w:tc>
          <w:tcPr>
            <w:tcW w:w="9496" w:type="dxa"/>
          </w:tcPr>
          <w:p w14:paraId="134EB706" w14:textId="66E6F27C" w:rsidR="0080063F" w:rsidRDefault="005340C8" w:rsidP="00FE4F8B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E42A98">
              <w:rPr>
                <w:rFonts w:ascii="Cambria" w:hAnsi="Cambria"/>
                <w:sz w:val="24"/>
                <w:szCs w:val="24"/>
              </w:rPr>
              <w:t xml:space="preserve">Правата и задълженията на крайния получател  на средства се уреждат от договора за предоставяне на </w:t>
            </w:r>
            <w:r w:rsidRPr="001E7BD8">
              <w:rPr>
                <w:rFonts w:ascii="Cambria" w:hAnsi="Cambria"/>
                <w:sz w:val="24"/>
                <w:szCs w:val="24"/>
              </w:rPr>
              <w:t xml:space="preserve">средства по МВУ – </w:t>
            </w:r>
            <w:r w:rsidR="00D726AA" w:rsidRPr="001E7BD8">
              <w:rPr>
                <w:rFonts w:ascii="Cambria" w:hAnsi="Cambria"/>
                <w:sz w:val="24"/>
                <w:szCs w:val="24"/>
              </w:rPr>
              <w:t xml:space="preserve">Приложения 6 и 7 </w:t>
            </w:r>
            <w:r w:rsidRPr="001E7BD8">
              <w:rPr>
                <w:rFonts w:ascii="Cambria" w:hAnsi="Cambria"/>
                <w:sz w:val="24"/>
                <w:szCs w:val="24"/>
              </w:rPr>
              <w:t xml:space="preserve">към </w:t>
            </w:r>
            <w:r w:rsidRPr="001E7BD8">
              <w:rPr>
                <w:rFonts w:ascii="Cambria" w:hAnsi="Cambria"/>
                <w:i/>
                <w:iCs/>
                <w:sz w:val="24"/>
                <w:szCs w:val="24"/>
              </w:rPr>
              <w:t xml:space="preserve">настоящите </w:t>
            </w:r>
            <w:r w:rsidR="0060731B" w:rsidRPr="001E7BD8">
              <w:rPr>
                <w:rFonts w:ascii="Cambria" w:hAnsi="Cambria"/>
                <w:i/>
                <w:iCs/>
                <w:sz w:val="24"/>
                <w:szCs w:val="24"/>
              </w:rPr>
              <w:t>Условия</w:t>
            </w:r>
            <w:r w:rsidRPr="001E7BD8">
              <w:rPr>
                <w:rFonts w:ascii="Cambria" w:hAnsi="Cambria"/>
                <w:i/>
                <w:iCs/>
                <w:sz w:val="24"/>
                <w:szCs w:val="24"/>
              </w:rPr>
              <w:t xml:space="preserve"> за кандидатстване</w:t>
            </w:r>
            <w:r w:rsidR="000418AD" w:rsidRPr="001E7BD8">
              <w:rPr>
                <w:rFonts w:ascii="Cambria" w:hAnsi="Cambria"/>
                <w:i/>
                <w:iCs/>
                <w:sz w:val="24"/>
                <w:szCs w:val="24"/>
              </w:rPr>
              <w:t>.</w:t>
            </w:r>
            <w:bookmarkStart w:id="60" w:name="_Toc133161215"/>
            <w:bookmarkEnd w:id="60"/>
          </w:p>
          <w:p w14:paraId="4DB5AF78" w14:textId="661FBA01" w:rsidR="005340C8" w:rsidRPr="00E42A98" w:rsidRDefault="005340C8" w:rsidP="00FE4F8B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>До 14 дни от датата на сключване на договор за финансиране</w:t>
            </w:r>
            <w:r w:rsidR="00C25450" w:rsidRPr="00E42A98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 на интернет страницата на </w:t>
            </w:r>
            <w:r w:rsidR="008150F8" w:rsidRPr="00E42A98">
              <w:rPr>
                <w:rFonts w:ascii="Cambria" w:hAnsi="Cambria"/>
                <w:sz w:val="24"/>
                <w:szCs w:val="24"/>
                <w:lang w:eastAsia="x-none"/>
              </w:rPr>
              <w:t>Министерството на транспорта и съобщенията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 и в </w:t>
            </w:r>
            <w:r w:rsidR="00401CED" w:rsidRPr="00E42A98">
              <w:rPr>
                <w:rFonts w:ascii="Cambria" w:hAnsi="Cambria"/>
                <w:sz w:val="24"/>
                <w:szCs w:val="24"/>
                <w:lang w:eastAsia="x-none"/>
              </w:rPr>
              <w:t>ИС на МВУ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 се публикува информация относно предложението за изпълнение на инвестиция и предоставените по него средства от </w:t>
            </w:r>
            <w:r w:rsidR="00FE4F8B"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МВУ, 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>при съобразяване с изискванията на Закона за защита на личните данни.</w:t>
            </w:r>
            <w:bookmarkStart w:id="61" w:name="_Toc133161216"/>
            <w:bookmarkEnd w:id="61"/>
          </w:p>
          <w:p w14:paraId="4E197060" w14:textId="54488510" w:rsidR="005340C8" w:rsidRPr="00E42A98" w:rsidRDefault="005340C8">
            <w:pPr>
              <w:jc w:val="both"/>
              <w:rPr>
                <w:rFonts w:ascii="Cambria" w:hAnsi="Cambria"/>
                <w:lang w:eastAsia="x-none"/>
              </w:rPr>
            </w:pP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До 14 дни от датата на сключването на договора за предоставяне на средства от </w:t>
            </w:r>
            <w:r w:rsidR="00FE4F8B" w:rsidRPr="00E42A98">
              <w:rPr>
                <w:rFonts w:ascii="Cambria" w:hAnsi="Cambria"/>
                <w:sz w:val="24"/>
                <w:szCs w:val="24"/>
                <w:lang w:eastAsia="x-none"/>
              </w:rPr>
              <w:t>МВУ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="008150F8" w:rsidRPr="00E42A98">
              <w:rPr>
                <w:rFonts w:ascii="Cambria" w:hAnsi="Cambria"/>
                <w:sz w:val="24"/>
                <w:szCs w:val="24"/>
                <w:lang w:eastAsia="x-none"/>
              </w:rPr>
              <w:t xml:space="preserve">Министерството на транспорта и съобщенията, в качеството си на СНД, </w:t>
            </w:r>
            <w:r w:rsidRPr="00E42A98">
              <w:rPr>
                <w:rFonts w:ascii="Cambria" w:hAnsi="Cambria"/>
                <w:sz w:val="24"/>
                <w:szCs w:val="24"/>
                <w:lang w:eastAsia="x-none"/>
              </w:rPr>
              <w:t>организира информационна среща с крайните получатели и/или публикува Ръководство за изпълнение на инвестициите за запознаване с изискванията за изпълнение на инвестициите по съответната процедура, с изключение на случаите, в които получателят изрично е заявил, че няма да се възползва от тази възможност</w:t>
            </w:r>
            <w:r w:rsidR="00C25450" w:rsidRPr="00E42A98">
              <w:rPr>
                <w:rFonts w:ascii="Cambria" w:hAnsi="Cambria"/>
                <w:sz w:val="24"/>
                <w:szCs w:val="24"/>
                <w:lang w:eastAsia="x-none"/>
              </w:rPr>
              <w:t>.</w:t>
            </w:r>
            <w:bookmarkStart w:id="62" w:name="_Toc133161217"/>
            <w:bookmarkEnd w:id="62"/>
          </w:p>
        </w:tc>
        <w:bookmarkStart w:id="63" w:name="_Toc133161218"/>
        <w:bookmarkEnd w:id="63"/>
      </w:tr>
    </w:tbl>
    <w:p w14:paraId="28DA5770" w14:textId="77777777" w:rsidR="00A85C24" w:rsidRPr="0012217C" w:rsidRDefault="00A85C24" w:rsidP="00D726AA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64" w:name="_Toc133307706"/>
      <w:r w:rsidRPr="0012217C">
        <w:rPr>
          <w:rFonts w:ascii="Cambria" w:hAnsi="Cambria"/>
          <w:lang w:val="bg-BG"/>
        </w:rPr>
        <w:t>Правна рамка на процедурата</w:t>
      </w:r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5C24" w:rsidRPr="0012217C" w14:paraId="1366CA86" w14:textId="77777777" w:rsidTr="00C005FF">
        <w:tc>
          <w:tcPr>
            <w:tcW w:w="9345" w:type="dxa"/>
          </w:tcPr>
          <w:p w14:paraId="5B593343" w14:textId="7F4B1847" w:rsidR="007F0ECE" w:rsidRDefault="00A85C24" w:rsidP="007F0ECE">
            <w:pPr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Към настоящата процедура за предоставяне на средства на крайни получатели на средства от МВУ, в т.ч. изпълнението, отчитането и разплащането на инвестициите</w:t>
            </w:r>
            <w:r w:rsidR="007F0ECE" w:rsidRPr="0012217C">
              <w:rPr>
                <w:rFonts w:ascii="Cambria" w:hAnsi="Cambria"/>
                <w:sz w:val="24"/>
                <w:szCs w:val="24"/>
                <w:lang w:eastAsia="x-none"/>
              </w:rPr>
              <w:t>,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се прилагат следните нормативни </w:t>
            </w:r>
            <w:r w:rsidR="007F0ECE" w:rsidRPr="0012217C">
              <w:rPr>
                <w:rFonts w:ascii="Cambria" w:hAnsi="Cambria"/>
                <w:sz w:val="24"/>
                <w:szCs w:val="24"/>
                <w:lang w:eastAsia="x-none"/>
              </w:rPr>
              <w:t>актове</w:t>
            </w:r>
            <w:r w:rsidR="00EE37F7" w:rsidRPr="0012217C">
              <w:rPr>
                <w:rFonts w:ascii="Cambria" w:hAnsi="Cambria"/>
                <w:sz w:val="24"/>
                <w:szCs w:val="24"/>
                <w:lang w:eastAsia="x-none"/>
              </w:rPr>
              <w:t xml:space="preserve"> и актове на </w:t>
            </w:r>
            <w:r w:rsidR="0072173A">
              <w:rPr>
                <w:rFonts w:ascii="Cambria" w:hAnsi="Cambria"/>
                <w:i/>
                <w:sz w:val="24"/>
                <w:szCs w:val="24"/>
                <w:lang w:eastAsia="x-none"/>
              </w:rPr>
              <w:t xml:space="preserve">Структурата за наблюдение и докладване </w:t>
            </w:r>
            <w:r w:rsidR="0072173A" w:rsidRPr="005B3D2C">
              <w:rPr>
                <w:rFonts w:ascii="Cambria" w:hAnsi="Cambria"/>
                <w:sz w:val="24"/>
                <w:szCs w:val="24"/>
                <w:lang w:eastAsia="x-none"/>
              </w:rPr>
              <w:t>– Минис</w:t>
            </w:r>
            <w:r w:rsidR="00ED0A31">
              <w:rPr>
                <w:rFonts w:ascii="Cambria" w:hAnsi="Cambria"/>
                <w:sz w:val="24"/>
                <w:szCs w:val="24"/>
                <w:lang w:eastAsia="x-none"/>
              </w:rPr>
              <w:t>т</w:t>
            </w:r>
            <w:r w:rsidR="0072173A" w:rsidRPr="005B3D2C">
              <w:rPr>
                <w:rFonts w:ascii="Cambria" w:hAnsi="Cambria"/>
                <w:sz w:val="24"/>
                <w:szCs w:val="24"/>
                <w:lang w:eastAsia="x-none"/>
              </w:rPr>
              <w:t>ерството на транспорта и съобщенията :</w:t>
            </w:r>
          </w:p>
          <w:p w14:paraId="785CDBD9" w14:textId="77777777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1.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 xml:space="preserve">Постановление № 157 на Министерския съвет от 7.07.2022 г. за определяне на органите и структурите, отговорни за изпълнението на Плана за възстановяване и на Република България, и техните основни функции, Обнародвано, ДВ, бр. 54/12.07.2022 г., изм. и доп. бр. 70/ 30.08.2022 г., в сила от 30.08.2022 г., изм. и доп. бр. 85/ 25.10.2022 г., в сила от 25.10.2022 г. </w:t>
            </w:r>
          </w:p>
          <w:p w14:paraId="1D6AFB76" w14:textId="77777777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2.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 xml:space="preserve">Постановление № 114 на Министерския съвет от 8.06.2022 г. за определяне на детайлни правила за предоставяне на средства на крайните получатели по Механизма за възстановяване и преодоляване на последиците от бедствия и аварии, обнародвано в ДВ, бр. 43/10.06.2022 г., изм. и доп. в ДВ, бр. 70/ 30.08.2022 г., в сила от 30.08.2022 г. </w:t>
            </w:r>
          </w:p>
          <w:p w14:paraId="2C3D9970" w14:textId="151ED3A8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3.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 xml:space="preserve">Заповед на министъра на транспорта и съобщенията за определяне на ръководител на структурата за </w:t>
            </w:r>
            <w:r w:rsidR="00D845C9">
              <w:rPr>
                <w:rFonts w:ascii="Cambria" w:hAnsi="Cambria"/>
                <w:sz w:val="24"/>
                <w:szCs w:val="24"/>
                <w:lang w:eastAsia="x-none"/>
              </w:rPr>
              <w:t>наблюдение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 и докладване;</w:t>
            </w:r>
          </w:p>
          <w:p w14:paraId="523420AC" w14:textId="77777777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4.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 xml:space="preserve">Административнопроцесуален кодекс, обнародван, ДВ, бр. 30/11.04.2006 г., в сила от 12.07.2006 г., изм. и доп. бр. 59/20.07.2007 г., в сила от 1.03.2008 г., бр. 64/7.08.2007 г., бр. 94/31.10.2008 г., в сила от 1.01.2009 г., бр. 35/12.05.2009 г., в сила от 12.05.2009 г., бр. 100 /21.12.2010 г., в сила от 1.07.2011 г., изм. и доп. с ДВ, бр. 39/20.05.2011 г., изм. с ДВ, бр. 77/9.10.2012 г., в сила от 9.10.2012 г., изм. и доп. с ДВ, бр. 104/3.12.2013 г., в сила от 4.01.2014 г., бр. 27/25.03.2014 г., в сила от 25.03.2014 г., бр. 74 /20.09.2016 г., доп. в ДВ, бр. 13/7.02.2017 г., в сила от 7.02.2017 г., изм. в ДВ, бр. 58/18.07.2017 г., в сила от 18.07.2017 г., доп. в ДВ, бр. 63/4.08.2017 г., в сила от 5.11.2017 г., изм. в ДВ, бр. 85/24.10.2017 г., доп. в ДВ, бр. 103/28.12.2017 г., в сила от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lastRenderedPageBreak/>
              <w:t>1. 01.2018 г., ДВ, бр. 42/22.05.2018 г., изм. и доп. бр. 65/7.08.2018 г., в сила от 1.09.2018 г., изм. и доп. бр. 77/18.09.2018 г., в сила от 1.01.2019 г.; изм. с Решение № 5 на Конституционния съд на Република България от 19.04.2019 г. - ДВ, бр. 36 от 2019 г. /3.05.2019 г.; изм. и доп. с ДВ, бр. 94/29.11.2019 г., доп. с ДВ, бр. 44/13.05.2020 г., в сила от 14.05.2020 г., бр. 98/17.11.2020 г., изм. с ДВ, бр. 9/2.02.2021 г., в сила от 6.02.2021 г., изм. и доп. с ДВ, бр. 15/19.02.2021 г., изм. с ДВ, бр. 102/23.12.2022 г., в сила от 27.12.2022 г.</w:t>
            </w:r>
          </w:p>
          <w:p w14:paraId="34D64F29" w14:textId="6EC36194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5.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 xml:space="preserve">Закон за обществените поръчки, </w:t>
            </w:r>
            <w:r w:rsidR="00BA2C3A">
              <w:rPr>
                <w:rFonts w:ascii="Cambria" w:hAnsi="Cambria"/>
                <w:sz w:val="24"/>
                <w:szCs w:val="24"/>
                <w:lang w:eastAsia="x-none"/>
              </w:rPr>
              <w:t>о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бнародван, ДВ, бр. 13/16.02.2016 г., в сила от 15.04.2016 г., доп. бр. 34/3.05.2016 г., изм. и доп. бр. 63/4.08.2017 г., в сила от 30.06.2017 г., изм. бр. 85/24.10.2017 г., доп. бр. 96/1.12.2017 г., в сила от 1.01.2018 г., изм. и доп. 102/22.12.2017 г., в сила от 22.12.2017 г., изм. и доп. с ДВ, бр. 7/19.01.2018 г., изм. и доп. с ДВ, бр. 15/16.02.2018 г., в сила от 16.02.2018 г., доп. с ДВ, бр. 17/23.02.2018 г., в сила от 23.02.2018 г. с ДВ, бр. 24/16.03.2018 г., в сила от 23.05.2018 г. с ДВ, бр. 30/3.04.2018 г., изм. и доп. с ДВ, бр. 49/12. 06.2018 г., изм. и доп. бр. 77/18.09.2018 г., в сила от 1.01.2019 г., доп. бр. 80/28.09.2018 г., в сила от 28.09.2018 г., изм. и доп. бр. 86/18.10.2018 г., в сила от 1.03.2019 г., изм. бр. 102/11.12.2018 г., в сила от 1.01.2019 г., бр. 105/18.12.2018 г., в сила от 1.01.2019 г., изм. и доп. бр. 17/26.02.2019 г., ДВ, бр. 83/22.10.2019 г., в сила от 1.11.2019 г., ДВ, бр. 102/31.12.2019 г., в сила от 1.01.2020 г., доп. бр. 23/14.03.2020 г., в сила от 14.03.2020 г., изм. и доп. бр. 107/18.12.2020 г., в сила от 1.01.2021 г., доп. бр. 62/5.08.2022 г., в сила от 5.08.2022 г.</w:t>
            </w:r>
          </w:p>
          <w:p w14:paraId="1CA7A838" w14:textId="77777777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6.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>Закон за държавните помощи, обнародван, ДВ, бр. 85/24.10.2017 г., изм. и доп. в ДВ, бр. 102/23.12.2022 г., в сила от 1.01.2023 г.</w:t>
            </w:r>
          </w:p>
          <w:p w14:paraId="66ED3B64" w14:textId="77777777" w:rsidR="00D726AA" w:rsidRPr="00D726AA" w:rsidRDefault="00D726AA" w:rsidP="00D726AA">
            <w:pPr>
              <w:spacing w:after="0" w:line="185" w:lineRule="atLeast"/>
              <w:jc w:val="both"/>
              <w:textAlignment w:val="center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7.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>Правилник за прилагане на Закона за държавните помощи, Приет с Постановление № 183 на Министерския съвет от 27.08.2018 г., обн. в ДВ, бр. 72/31.08.2018 г.</w:t>
            </w:r>
          </w:p>
          <w:p w14:paraId="360C5D5F" w14:textId="77777777" w:rsidR="00ED0A31" w:rsidRPr="00010AC6" w:rsidRDefault="00D726AA" w:rsidP="00D726AA">
            <w:pPr>
              <w:jc w:val="both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8.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ab/>
              <w:t>Наредба Н-10 от 23.11.2018 г. за условията и реда за уведомяване на министъра на финансите преди предоставяне на нова държавна помощ Издадена от министъра на финансите, обнародвана, ДВ, бр. 100/4.12.2018 г.</w:t>
            </w:r>
          </w:p>
        </w:tc>
      </w:tr>
    </w:tbl>
    <w:p w14:paraId="69743551" w14:textId="77777777" w:rsidR="00A85C24" w:rsidRDefault="00A85C24" w:rsidP="00A85C24">
      <w:pPr>
        <w:rPr>
          <w:rFonts w:ascii="Cambria" w:hAnsi="Cambria"/>
          <w:lang w:eastAsia="x-none"/>
        </w:rPr>
      </w:pPr>
    </w:p>
    <w:p w14:paraId="2A2E5EEF" w14:textId="77777777" w:rsidR="00FA0AF5" w:rsidRPr="0012217C" w:rsidRDefault="00392F68" w:rsidP="00C005FF">
      <w:pPr>
        <w:pStyle w:val="Heading1"/>
        <w:numPr>
          <w:ilvl w:val="0"/>
          <w:numId w:val="36"/>
        </w:numPr>
        <w:spacing w:before="120" w:after="120" w:line="240" w:lineRule="auto"/>
        <w:rPr>
          <w:rFonts w:ascii="Cambria" w:hAnsi="Cambria"/>
          <w:lang w:val="bg-BG"/>
        </w:rPr>
      </w:pPr>
      <w:bookmarkStart w:id="65" w:name="_Toc133307707"/>
      <w:r w:rsidRPr="0012217C">
        <w:rPr>
          <w:rFonts w:ascii="Cambria" w:hAnsi="Cambria"/>
          <w:lang w:val="bg-BG"/>
        </w:rPr>
        <w:t>Приложения към Условията за кандидатстване</w:t>
      </w:r>
      <w:bookmarkEnd w:id="65"/>
      <w:r w:rsidRPr="0012217C">
        <w:rPr>
          <w:rFonts w:ascii="Cambria" w:hAnsi="Cambria"/>
          <w:lang w:val="bg-BG"/>
        </w:rPr>
        <w:t xml:space="preserve"> </w:t>
      </w:r>
    </w:p>
    <w:p w14:paraId="30C3FC98" w14:textId="5883546A" w:rsidR="00265756" w:rsidRDefault="00C820F0" w:rsidP="00C005FF">
      <w:pPr>
        <w:pStyle w:val="Heading2"/>
        <w:numPr>
          <w:ilvl w:val="1"/>
          <w:numId w:val="36"/>
        </w:numPr>
      </w:pPr>
      <w:bookmarkStart w:id="66" w:name="_Toc133307708"/>
      <w:r w:rsidRPr="00A56CFB">
        <w:rPr>
          <w:rFonts w:ascii="Cambria" w:hAnsi="Cambria"/>
          <w:b w:val="0"/>
          <w:bCs w:val="0"/>
        </w:rPr>
        <w:t>Приложения към момента на кандидатстване</w:t>
      </w:r>
      <w:bookmarkEnd w:id="66"/>
    </w:p>
    <w:tbl>
      <w:tblPr>
        <w:tblW w:w="10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4"/>
        <w:gridCol w:w="7785"/>
      </w:tblGrid>
      <w:tr w:rsidR="00480D8C" w14:paraId="0599A03C" w14:textId="77777777" w:rsidTr="00265756">
        <w:trPr>
          <w:cantSplit/>
          <w:trHeight w:val="849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9BE2B55" w14:textId="386CDAB8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Документи за попълване при </w:t>
            </w:r>
            <w:r w:rsidR="007C357C">
              <w:rPr>
                <w:rFonts w:ascii="Times New Roman" w:hAnsi="Times New Roman"/>
                <w:b/>
                <w:sz w:val="24"/>
                <w:szCs w:val="24"/>
              </w:rPr>
              <w:t>кандидатстване</w:t>
            </w:r>
          </w:p>
          <w:p w14:paraId="3F914D19" w14:textId="77777777" w:rsidR="00480D8C" w:rsidRDefault="00480D8C" w:rsidP="00595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D2A" w14:textId="77777777" w:rsidR="00480D8C" w:rsidRDefault="00480D8C" w:rsidP="00D726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>ПРИЛОЖЕНИЕ 1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–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Електронен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Формуляр за кандидатстване в ИС на МВУ</w:t>
            </w:r>
          </w:p>
        </w:tc>
      </w:tr>
      <w:tr w:rsidR="00480D8C" w14:paraId="51EF5B3B" w14:textId="77777777" w:rsidTr="00DC6B26">
        <w:trPr>
          <w:cantSplit/>
          <w:trHeight w:val="663"/>
        </w:trPr>
        <w:tc>
          <w:tcPr>
            <w:tcW w:w="2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A4C774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D0B" w14:textId="77777777" w:rsidR="00480D8C" w:rsidRPr="00D726AA" w:rsidRDefault="00480D8C" w:rsidP="00265756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>ПРИЛОЖЕНИЕ 2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 -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Формуляр за самооценка относно съблюдаване на принципа за ненанасяне на значителни вреди </w:t>
            </w:r>
          </w:p>
        </w:tc>
      </w:tr>
      <w:tr w:rsidR="00480D8C" w14:paraId="172D2E45" w14:textId="77777777" w:rsidTr="00265756">
        <w:trPr>
          <w:cantSplit/>
          <w:trHeight w:val="569"/>
        </w:trPr>
        <w:tc>
          <w:tcPr>
            <w:tcW w:w="2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8BD746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8767" w14:textId="77777777" w:rsidR="00480D8C" w:rsidRDefault="00480D8C" w:rsidP="00D726AA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>ПРИЛОЖЕНИЕ 3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 - Декларация при кандидатстване</w:t>
            </w:r>
          </w:p>
        </w:tc>
      </w:tr>
      <w:tr w:rsidR="00480D8C" w14:paraId="36269A16" w14:textId="77777777" w:rsidTr="008E2297">
        <w:trPr>
          <w:cantSplit/>
          <w:trHeight w:val="422"/>
        </w:trPr>
        <w:tc>
          <w:tcPr>
            <w:tcW w:w="2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54DB38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821" w14:textId="77777777" w:rsidR="00480D8C" w:rsidRDefault="00480D8C" w:rsidP="00D726AA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4 </w:t>
            </w:r>
            <w:r w:rsidRPr="00C73034">
              <w:rPr>
                <w:rFonts w:ascii="Cambria" w:hAnsi="Cambria"/>
                <w:sz w:val="24"/>
                <w:szCs w:val="24"/>
                <w:lang w:eastAsia="x-none"/>
              </w:rPr>
              <w:t>– Партньорско споразумение</w:t>
            </w:r>
          </w:p>
        </w:tc>
      </w:tr>
      <w:tr w:rsidR="00480D8C" w14:paraId="5FE75462" w14:textId="77777777" w:rsidTr="008E2297">
        <w:trPr>
          <w:cantSplit/>
          <w:trHeight w:val="422"/>
        </w:trPr>
        <w:tc>
          <w:tcPr>
            <w:tcW w:w="2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F21E81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C8B" w14:textId="77777777" w:rsidR="00480D8C" w:rsidRDefault="00480D8C" w:rsidP="008E2297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5 </w:t>
            </w:r>
            <w:r w:rsidRPr="008E2297">
              <w:rPr>
                <w:rFonts w:ascii="Cambria" w:hAnsi="Cambria"/>
                <w:sz w:val="24"/>
                <w:szCs w:val="24"/>
                <w:lang w:eastAsia="x-none"/>
              </w:rPr>
              <w:t xml:space="preserve">–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Списък с предложения за оборудване подвижен състав </w:t>
            </w:r>
          </w:p>
        </w:tc>
      </w:tr>
      <w:tr w:rsidR="00480D8C" w14:paraId="25C0B04E" w14:textId="77777777" w:rsidTr="00AD0DBD">
        <w:trPr>
          <w:cantSplit/>
          <w:trHeight w:val="422"/>
        </w:trPr>
        <w:tc>
          <w:tcPr>
            <w:tcW w:w="2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9D13CF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EBB" w14:textId="593FE03E" w:rsidR="00480D8C" w:rsidRDefault="00480D8C" w:rsidP="000F6FB9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6 </w:t>
            </w:r>
            <w:r w:rsidRPr="008E2297">
              <w:rPr>
                <w:rFonts w:ascii="Cambria" w:hAnsi="Cambria"/>
                <w:sz w:val="24"/>
                <w:szCs w:val="24"/>
                <w:lang w:eastAsia="x-none"/>
              </w:rPr>
              <w:t xml:space="preserve">– </w:t>
            </w:r>
            <w:r w:rsidR="000F6FB9">
              <w:rPr>
                <w:rFonts w:ascii="Cambria" w:hAnsi="Cambria"/>
                <w:sz w:val="24"/>
                <w:szCs w:val="24"/>
                <w:lang w:eastAsia="x-none"/>
              </w:rPr>
              <w:t>Общ п</w:t>
            </w:r>
            <w:r w:rsidRPr="00A7090D">
              <w:rPr>
                <w:rFonts w:ascii="Cambria" w:hAnsi="Cambria"/>
                <w:sz w:val="24"/>
                <w:szCs w:val="24"/>
                <w:lang w:eastAsia="x-none"/>
              </w:rPr>
              <w:t>робег на</w:t>
            </w:r>
            <w:r w:rsidR="002C6181">
              <w:rPr>
                <w:rFonts w:ascii="Cambria" w:hAnsi="Cambria"/>
                <w:sz w:val="24"/>
                <w:szCs w:val="24"/>
                <w:lang w:eastAsia="x-none"/>
              </w:rPr>
              <w:t xml:space="preserve"> превозвача</w:t>
            </w:r>
          </w:p>
        </w:tc>
      </w:tr>
      <w:tr w:rsidR="00762205" w14:paraId="49A21B83" w14:textId="77777777" w:rsidTr="00265756">
        <w:trPr>
          <w:cantSplit/>
          <w:trHeight w:val="422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B36D69" w14:textId="77777777" w:rsidR="00762205" w:rsidRDefault="00762205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258B" w14:textId="4119ED46" w:rsidR="00762205" w:rsidRDefault="0076220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7 </w:t>
            </w:r>
            <w:r w:rsidRPr="00BA2C3A">
              <w:rPr>
                <w:rFonts w:ascii="Cambria" w:hAnsi="Cambria"/>
                <w:sz w:val="24"/>
                <w:szCs w:val="24"/>
                <w:lang w:eastAsia="x-none"/>
              </w:rPr>
              <w:t xml:space="preserve">– </w:t>
            </w:r>
            <w:r w:rsidRPr="008E2297">
              <w:rPr>
                <w:rFonts w:ascii="Cambria" w:hAnsi="Cambria"/>
                <w:sz w:val="24"/>
                <w:szCs w:val="24"/>
                <w:lang w:eastAsia="x-none"/>
              </w:rPr>
              <w:t>Бизнес план</w:t>
            </w:r>
          </w:p>
        </w:tc>
      </w:tr>
      <w:tr w:rsidR="00480D8C" w14:paraId="4A6299AA" w14:textId="77777777" w:rsidTr="00265756">
        <w:trPr>
          <w:cantSplit/>
          <w:trHeight w:val="422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38680A" w14:textId="77777777" w:rsidR="00480D8C" w:rsidRDefault="00480D8C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151" w14:textId="2184E1AC" w:rsidR="00480D8C" w:rsidRDefault="0076220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  <w:lang w:eastAsia="x-none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8 </w:t>
            </w:r>
            <w:r w:rsidRPr="00BA2C3A">
              <w:rPr>
                <w:rFonts w:ascii="Cambria" w:hAnsi="Cambria"/>
                <w:sz w:val="24"/>
                <w:szCs w:val="24"/>
                <w:lang w:eastAsia="x-none"/>
              </w:rPr>
              <w:t xml:space="preserve">–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Пълномощно за подаване на предложение </w:t>
            </w:r>
            <w:r w:rsidDel="00762205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595809" w14:paraId="0E48DD4F" w14:textId="77777777" w:rsidTr="00595809">
        <w:trPr>
          <w:cantSplit/>
          <w:trHeight w:val="80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ADF569" w14:textId="77777777" w:rsidR="00595809" w:rsidRDefault="00595809" w:rsidP="00595809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 за информация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AC9125" w14:textId="7BE626C1" w:rsidR="00595809" w:rsidRDefault="00595809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62F">
              <w:rPr>
                <w:rFonts w:ascii="Cambria" w:hAnsi="Cambria"/>
                <w:b/>
                <w:caps/>
                <w:sz w:val="24"/>
                <w:szCs w:val="24"/>
              </w:rPr>
              <w:t>Приложение</w:t>
            </w:r>
            <w:r w:rsidRPr="0037262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762205">
              <w:rPr>
                <w:rFonts w:ascii="Cambria" w:hAnsi="Cambria"/>
                <w:b/>
                <w:sz w:val="24"/>
                <w:szCs w:val="24"/>
              </w:rPr>
              <w:t>9</w:t>
            </w:r>
            <w:r w:rsidR="007622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 за попълване и подаване на Електронен формуляр за кандидатстване </w:t>
            </w:r>
          </w:p>
        </w:tc>
      </w:tr>
      <w:tr w:rsidR="00595809" w14:paraId="53300DF7" w14:textId="77777777" w:rsidTr="00595809">
        <w:trPr>
          <w:cantSplit/>
          <w:trHeight w:val="405"/>
        </w:trPr>
        <w:tc>
          <w:tcPr>
            <w:tcW w:w="2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F2469AD" w14:textId="77777777" w:rsidR="00595809" w:rsidRDefault="00595809" w:rsidP="00595809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DAAF" w14:textId="154A2CC4" w:rsidR="00595809" w:rsidRDefault="00595809" w:rsidP="001303D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</w:t>
            </w:r>
            <w:r w:rsidR="001303D0">
              <w:rPr>
                <w:rFonts w:ascii="Cambria" w:hAnsi="Cambria"/>
                <w:b/>
                <w:sz w:val="24"/>
                <w:szCs w:val="24"/>
                <w:lang w:eastAsia="x-none"/>
              </w:rPr>
              <w:t>10</w:t>
            </w:r>
            <w:r w:rsidR="001303D0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x-none"/>
              </w:rPr>
              <w:t xml:space="preserve">-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>Методика за оценяване на предложенията за изпълнение на инвестиции</w:t>
            </w:r>
          </w:p>
        </w:tc>
      </w:tr>
      <w:tr w:rsidR="00595809" w14:paraId="559208EB" w14:textId="77777777" w:rsidTr="00595809">
        <w:trPr>
          <w:cantSplit/>
          <w:trHeight w:val="405"/>
        </w:trPr>
        <w:tc>
          <w:tcPr>
            <w:tcW w:w="2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594A4E1" w14:textId="77777777" w:rsidR="00595809" w:rsidRDefault="00595809" w:rsidP="00595809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4F03" w14:textId="0850E682" w:rsidR="00595809" w:rsidRDefault="00595809" w:rsidP="001303D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6AA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 xml:space="preserve">ПРИЛОЖЕНИЕ </w:t>
            </w:r>
            <w:r w:rsidR="001303D0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>11</w:t>
            </w:r>
            <w:r w:rsidR="001303D0">
              <w:rPr>
                <w:rFonts w:ascii="Cambria" w:hAnsi="Cambria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  <w:lang w:eastAsia="x-none"/>
              </w:rPr>
              <w:t xml:space="preserve">- </w:t>
            </w:r>
            <w:r w:rsidRPr="00D726AA">
              <w:rPr>
                <w:rFonts w:ascii="Cambria" w:hAnsi="Cambria"/>
                <w:bCs/>
                <w:sz w:val="24"/>
                <w:szCs w:val="24"/>
                <w:lang w:eastAsia="x-none"/>
              </w:rPr>
              <w:t xml:space="preserve"> Договор за финансиране от МВУ на краен получател – специални условия</w:t>
            </w:r>
          </w:p>
        </w:tc>
      </w:tr>
      <w:tr w:rsidR="00595809" w14:paraId="2E7B3406" w14:textId="77777777" w:rsidTr="008E2297">
        <w:trPr>
          <w:cantSplit/>
          <w:trHeight w:val="405"/>
        </w:trPr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5E632" w14:textId="77777777" w:rsidR="00595809" w:rsidRDefault="00595809" w:rsidP="00595809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8D2" w14:textId="505611C3" w:rsidR="00595809" w:rsidRPr="00F339FF" w:rsidRDefault="00AB385A" w:rsidP="00B06A30">
            <w:pPr>
              <w:spacing w:after="60"/>
              <w:jc w:val="both"/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</w:pPr>
            <w:r w:rsidRPr="0037262F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 xml:space="preserve">ПРИЛОЖЕНИЕ </w:t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>12</w:t>
            </w:r>
            <w:r w:rsidRPr="0037262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7262F">
              <w:rPr>
                <w:rFonts w:ascii="Cambria" w:hAnsi="Cambria"/>
                <w:bCs/>
                <w:sz w:val="24"/>
                <w:szCs w:val="24"/>
                <w:lang w:eastAsia="x-none"/>
              </w:rPr>
              <w:t>Общи условия към договор за финансиране от МВУ на краен получател</w:t>
            </w:r>
            <w:r w:rsidRPr="00F339FF" w:rsidDel="00AB385A">
              <w:rPr>
                <w:rFonts w:ascii="Cambria" w:hAnsi="Cambria"/>
                <w:b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47878B98" w14:textId="77777777" w:rsidR="002B662F" w:rsidRDefault="002B662F" w:rsidP="000D21B7">
      <w:pPr>
        <w:rPr>
          <w:rFonts w:ascii="Cambria" w:hAnsi="Cambria"/>
          <w:sz w:val="24"/>
          <w:szCs w:val="24"/>
          <w:lang w:val="en-US"/>
        </w:rPr>
      </w:pPr>
    </w:p>
    <w:p w14:paraId="36030FA6" w14:textId="77777777" w:rsidR="002B662F" w:rsidRDefault="002B662F" w:rsidP="00C005FF">
      <w:pPr>
        <w:pStyle w:val="Heading2"/>
        <w:numPr>
          <w:ilvl w:val="1"/>
          <w:numId w:val="36"/>
        </w:numPr>
        <w:rPr>
          <w:rFonts w:ascii="Cambria" w:hAnsi="Cambria"/>
          <w:lang w:val="bg-BG"/>
        </w:rPr>
      </w:pPr>
      <w:bookmarkStart w:id="67" w:name="_Toc133307709"/>
      <w:r w:rsidRPr="0012217C">
        <w:rPr>
          <w:rFonts w:ascii="Cambria" w:hAnsi="Cambria"/>
          <w:lang w:val="bg-BG"/>
        </w:rPr>
        <w:t>Приложения към момента на подписване на договора за предоставяне на средства от МВУ на краен получател</w:t>
      </w:r>
      <w:bookmarkEnd w:id="67"/>
    </w:p>
    <w:tbl>
      <w:tblPr>
        <w:tblW w:w="10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4"/>
        <w:gridCol w:w="7785"/>
      </w:tblGrid>
      <w:tr w:rsidR="002B662F" w14:paraId="3B7E61C7" w14:textId="77777777" w:rsidTr="00595809">
        <w:trPr>
          <w:cantSplit/>
          <w:trHeight w:val="234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7C2D72" w14:textId="77777777" w:rsidR="002B662F" w:rsidRDefault="002B662F" w:rsidP="00595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Документи за попълване при подписване на договора</w:t>
            </w:r>
          </w:p>
          <w:p w14:paraId="6CE83598" w14:textId="77777777" w:rsidR="002B662F" w:rsidRDefault="002B662F" w:rsidP="005958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F77D" w14:textId="1A4B6FD8" w:rsidR="002B662F" w:rsidRPr="00D726AA" w:rsidRDefault="002B662F" w:rsidP="00595809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eastAsia="x-none"/>
              </w:rPr>
            </w:pPr>
            <w:r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</w:t>
            </w:r>
            <w:r w:rsidR="00AB385A" w:rsidRPr="00D726AA">
              <w:rPr>
                <w:rFonts w:ascii="Cambria" w:hAnsi="Cambria"/>
                <w:b/>
                <w:sz w:val="24"/>
                <w:szCs w:val="24"/>
                <w:lang w:eastAsia="x-none"/>
              </w:rPr>
              <w:t>1</w:t>
            </w:r>
            <w:r w:rsidR="00AB385A">
              <w:rPr>
                <w:rFonts w:ascii="Cambria" w:hAnsi="Cambria"/>
                <w:b/>
                <w:sz w:val="24"/>
                <w:szCs w:val="24"/>
                <w:lang w:eastAsia="x-none"/>
              </w:rPr>
              <w:t>3</w:t>
            </w:r>
            <w:r w:rsidR="00AB385A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D726AA">
              <w:rPr>
                <w:rFonts w:ascii="Cambria" w:hAnsi="Cambria"/>
                <w:sz w:val="24"/>
                <w:szCs w:val="24"/>
                <w:lang w:eastAsia="x-none"/>
              </w:rPr>
              <w:t xml:space="preserve">- </w:t>
            </w:r>
            <w:r w:rsidRPr="0012217C">
              <w:rPr>
                <w:rFonts w:ascii="Cambria" w:hAnsi="Cambria"/>
                <w:sz w:val="24"/>
                <w:szCs w:val="24"/>
                <w:lang w:eastAsia="x-none"/>
              </w:rPr>
              <w:t>Формуляр за финансова идентификация</w:t>
            </w:r>
          </w:p>
          <w:p w14:paraId="53854A40" w14:textId="524C0932" w:rsidR="002B662F" w:rsidRDefault="002B662F" w:rsidP="00AB385A">
            <w:pPr>
              <w:rPr>
                <w:rFonts w:ascii="Times New Roman" w:hAnsi="Times New Roman"/>
                <w:sz w:val="24"/>
                <w:szCs w:val="24"/>
              </w:rPr>
            </w:pPr>
            <w:r w:rsidRPr="002B662F">
              <w:rPr>
                <w:rFonts w:ascii="Cambria" w:hAnsi="Cambria"/>
                <w:b/>
                <w:sz w:val="24"/>
                <w:szCs w:val="24"/>
                <w:lang w:eastAsia="x-none"/>
              </w:rPr>
              <w:t xml:space="preserve">ПРИЛОЖЕНИЕ </w:t>
            </w:r>
            <w:r w:rsidR="00AB385A">
              <w:rPr>
                <w:rFonts w:ascii="Cambria" w:hAnsi="Cambria"/>
                <w:b/>
                <w:sz w:val="24"/>
                <w:szCs w:val="24"/>
                <w:lang w:eastAsia="x-none"/>
              </w:rPr>
              <w:t>14</w:t>
            </w:r>
            <w:r w:rsidR="00AB385A" w:rsidRPr="002B662F">
              <w:rPr>
                <w:rFonts w:ascii="Cambria" w:hAnsi="Cambria"/>
                <w:sz w:val="24"/>
                <w:szCs w:val="24"/>
                <w:lang w:eastAsia="x-none"/>
              </w:rPr>
              <w:t xml:space="preserve"> </w:t>
            </w:r>
            <w:r w:rsidRPr="002B662F">
              <w:rPr>
                <w:rFonts w:ascii="Cambria" w:hAnsi="Cambria"/>
                <w:sz w:val="24"/>
                <w:szCs w:val="24"/>
                <w:lang w:eastAsia="x-none"/>
              </w:rPr>
              <w:t>- Заявление за профил за достъп на краен получател</w:t>
            </w:r>
            <w:r w:rsidR="00F663ED">
              <w:rPr>
                <w:rFonts w:ascii="Cambria" w:hAnsi="Cambria"/>
                <w:sz w:val="24"/>
                <w:szCs w:val="24"/>
                <w:lang w:eastAsia="x-none"/>
              </w:rPr>
              <w:t>/партньор</w:t>
            </w:r>
            <w:r w:rsidRPr="002B662F">
              <w:rPr>
                <w:rFonts w:ascii="Cambria" w:hAnsi="Cambria"/>
                <w:sz w:val="24"/>
                <w:szCs w:val="24"/>
                <w:lang w:eastAsia="x-none"/>
              </w:rPr>
              <w:t xml:space="preserve"> на средства до ИС на МВУ</w:t>
            </w:r>
          </w:p>
        </w:tc>
      </w:tr>
    </w:tbl>
    <w:p w14:paraId="7A79D1AD" w14:textId="77777777" w:rsidR="002B662F" w:rsidRDefault="002B662F" w:rsidP="002B662F">
      <w:pPr>
        <w:rPr>
          <w:lang w:eastAsia="x-none"/>
        </w:rPr>
      </w:pPr>
    </w:p>
    <w:p w14:paraId="2E6DD781" w14:textId="77777777" w:rsidR="002B662F" w:rsidRDefault="002B662F" w:rsidP="002B662F">
      <w:pPr>
        <w:rPr>
          <w:lang w:eastAsia="x-none"/>
        </w:rPr>
      </w:pPr>
    </w:p>
    <w:p w14:paraId="46F13ADE" w14:textId="77777777" w:rsidR="002B662F" w:rsidRPr="00D726AA" w:rsidRDefault="002B662F" w:rsidP="000D21B7">
      <w:pPr>
        <w:rPr>
          <w:rFonts w:ascii="Cambria" w:hAnsi="Cambria"/>
          <w:sz w:val="24"/>
          <w:szCs w:val="24"/>
          <w:lang w:val="en-US"/>
        </w:rPr>
      </w:pPr>
    </w:p>
    <w:sectPr w:rsidR="002B662F" w:rsidRPr="00D726AA" w:rsidSect="008E2297">
      <w:headerReference w:type="default" r:id="rId8"/>
      <w:footerReference w:type="default" r:id="rId9"/>
      <w:pgSz w:w="11906" w:h="16838"/>
      <w:pgMar w:top="527" w:right="1133" w:bottom="709" w:left="1418" w:header="284" w:footer="284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0F427" w14:textId="77777777" w:rsidR="0098205E" w:rsidRDefault="0098205E" w:rsidP="002325A3">
      <w:pPr>
        <w:spacing w:after="0" w:line="240" w:lineRule="auto"/>
      </w:pPr>
      <w:r>
        <w:separator/>
      </w:r>
    </w:p>
  </w:endnote>
  <w:endnote w:type="continuationSeparator" w:id="0">
    <w:p w14:paraId="00B2190A" w14:textId="77777777" w:rsidR="0098205E" w:rsidRDefault="0098205E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56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C1FF1" w14:textId="5CA2BAA5" w:rsidR="0098205E" w:rsidRDefault="00982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CB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223D" w14:textId="77777777" w:rsidR="0098205E" w:rsidRDefault="0098205E" w:rsidP="002325A3">
      <w:pPr>
        <w:spacing w:after="0" w:line="240" w:lineRule="auto"/>
      </w:pPr>
      <w:r>
        <w:separator/>
      </w:r>
    </w:p>
  </w:footnote>
  <w:footnote w:type="continuationSeparator" w:id="0">
    <w:p w14:paraId="1F0B4928" w14:textId="77777777" w:rsidR="0098205E" w:rsidRDefault="0098205E" w:rsidP="002325A3">
      <w:pPr>
        <w:spacing w:after="0" w:line="240" w:lineRule="auto"/>
      </w:pPr>
      <w:r>
        <w:continuationSeparator/>
      </w:r>
    </w:p>
  </w:footnote>
  <w:footnote w:id="1">
    <w:p w14:paraId="6F0E5CF0" w14:textId="77777777" w:rsidR="0098205E" w:rsidRPr="00CB0E1A" w:rsidRDefault="0098205E" w:rsidP="00990201">
      <w:pPr>
        <w:pStyle w:val="FootnoteText"/>
        <w:rPr>
          <w:lang w:val="bg-BG"/>
        </w:rPr>
      </w:pPr>
      <w:r w:rsidRPr="00085C86">
        <w:rPr>
          <w:rStyle w:val="FootnoteReference"/>
        </w:rPr>
        <w:footnoteRef/>
      </w:r>
      <w:r w:rsidRPr="00085C86">
        <w:t xml:space="preserve"> </w:t>
      </w:r>
      <w:r w:rsidRPr="00085C86">
        <w:rPr>
          <w:lang w:val="bg-BG"/>
        </w:rPr>
        <w:t>Съгласно приложението към Решение за изпълнение 8091/22 от 28 април 2022 г. на Съвета за одобряване на оценката на Плана за възстановяване и устойчивост на България.</w:t>
      </w:r>
    </w:p>
  </w:footnote>
  <w:footnote w:id="2">
    <w:p w14:paraId="151062CB" w14:textId="77777777" w:rsidR="0098205E" w:rsidRPr="006A37D2" w:rsidRDefault="0098205E" w:rsidP="003C5FB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Определят се</w:t>
      </w:r>
      <w:r>
        <w:rPr>
          <w:lang w:val="en-US"/>
        </w:rPr>
        <w:t xml:space="preserve"> </w:t>
      </w:r>
      <w:r>
        <w:rPr>
          <w:lang w:val="bg-BG"/>
        </w:rPr>
        <w:t>индикативно въз основа на минималния и максималния размер на безвъзмездното финансиране за едно проектно предложение.</w:t>
      </w:r>
    </w:p>
  </w:footnote>
  <w:footnote w:id="3">
    <w:p w14:paraId="30AAC61C" w14:textId="77777777" w:rsidR="0098205E" w:rsidRPr="00CB0E1A" w:rsidRDefault="0098205E" w:rsidP="00EF0DDD">
      <w:pPr>
        <w:pStyle w:val="FootnoteText"/>
        <w:rPr>
          <w:lang w:val="bg-BG"/>
        </w:rPr>
      </w:pPr>
      <w:r w:rsidRPr="005B3D2C">
        <w:rPr>
          <w:rStyle w:val="FootnoteReference"/>
        </w:rPr>
        <w:footnoteRef/>
      </w:r>
      <w:r w:rsidRPr="005B3D2C">
        <w:t xml:space="preserve"> </w:t>
      </w:r>
      <w:r w:rsidRPr="005B3D2C">
        <w:rPr>
          <w:lang w:val="bg-BG"/>
        </w:rPr>
        <w:t xml:space="preserve">Съгласно </w:t>
      </w:r>
      <w:bookmarkStart w:id="4" w:name="_Hlk110010500"/>
      <w:r w:rsidRPr="005B3D2C">
        <w:rPr>
          <w:lang w:val="bg-BG"/>
        </w:rPr>
        <w:t>приложението към Решение за изпълнение 8091/22 от 28 април 2022 г. на Съвета за одобряване на оценката на Плана за възстановяване и устойчивост на България</w:t>
      </w:r>
      <w:bookmarkEnd w:id="4"/>
      <w:r w:rsidRPr="005B3D2C">
        <w:rPr>
          <w:lang w:val="bg-BG"/>
        </w:rPr>
        <w:t>.</w:t>
      </w:r>
    </w:p>
  </w:footnote>
  <w:footnote w:id="4">
    <w:p w14:paraId="227EFB23" w14:textId="77777777" w:rsidR="0098205E" w:rsidRPr="00144304" w:rsidRDefault="0098205E" w:rsidP="006F36A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Пореден номер на индикатора съгласно Приложение „Списък с общи индикатори“ към Д</w:t>
      </w:r>
      <w:r w:rsidRPr="00FB08F9">
        <w:rPr>
          <w:lang w:val="bg-BG"/>
        </w:rPr>
        <w:t xml:space="preserve">елегиран регламент (ЕС) 2021/2106 </w:t>
      </w:r>
      <w:r>
        <w:rPr>
          <w:lang w:val="bg-BG"/>
        </w:rPr>
        <w:t>н</w:t>
      </w:r>
      <w:r w:rsidRPr="00FB08F9">
        <w:rPr>
          <w:lang w:val="bg-BG"/>
        </w:rPr>
        <w:t xml:space="preserve">а </w:t>
      </w:r>
      <w:r>
        <w:rPr>
          <w:lang w:val="bg-BG"/>
        </w:rPr>
        <w:t>К</w:t>
      </w:r>
      <w:r w:rsidRPr="00FB08F9">
        <w:rPr>
          <w:lang w:val="bg-BG"/>
        </w:rPr>
        <w:t>омисията</w:t>
      </w:r>
      <w:r>
        <w:rPr>
          <w:lang w:val="bg-BG"/>
        </w:rPr>
        <w:t>.</w:t>
      </w:r>
    </w:p>
  </w:footnote>
  <w:footnote w:id="5">
    <w:p w14:paraId="7C7534D2" w14:textId="77777777" w:rsidR="0098205E" w:rsidRPr="00AA3456" w:rsidRDefault="0098205E" w:rsidP="006F36A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Пълното обяснение на индикатора се съдържа в Приложението към Д</w:t>
      </w:r>
      <w:r w:rsidRPr="00FB08F9">
        <w:rPr>
          <w:lang w:val="bg-BG"/>
        </w:rPr>
        <w:t>елегиран регламент (ЕС) 2021/2106</w:t>
      </w:r>
      <w:r>
        <w:rPr>
          <w:lang w:val="bg-BG"/>
        </w:rPr>
        <w:t>.</w:t>
      </w:r>
    </w:p>
  </w:footnote>
  <w:footnote w:id="6">
    <w:p w14:paraId="37784497" w14:textId="77777777" w:rsidR="0098205E" w:rsidRDefault="0098205E" w:rsidP="002665F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16DA8">
        <w:rPr>
          <w:rFonts w:ascii="Times New Roman" w:eastAsia="Times New Roman" w:hAnsi="Times New Roman"/>
          <w:color w:val="333333"/>
          <w:sz w:val="18"/>
          <w:szCs w:val="18"/>
          <w:lang w:val="bg-BG" w:eastAsia="en-US"/>
        </w:rPr>
        <w:t>Описват се изискванията за постигане на съответствие с хоризонталните политики на ЕС и ако е приложимо, на принос</w:t>
      </w:r>
      <w:r>
        <w:rPr>
          <w:rFonts w:ascii="Times New Roman" w:eastAsia="Times New Roman" w:hAnsi="Times New Roman"/>
          <w:color w:val="333333"/>
          <w:sz w:val="18"/>
          <w:szCs w:val="18"/>
          <w:lang w:val="bg-BG" w:eastAsia="en-US"/>
        </w:rPr>
        <w:t>а</w:t>
      </w:r>
      <w:r w:rsidRPr="00416DA8">
        <w:rPr>
          <w:rFonts w:ascii="Times New Roman" w:eastAsia="Times New Roman" w:hAnsi="Times New Roman"/>
          <w:color w:val="333333"/>
          <w:sz w:val="18"/>
          <w:szCs w:val="18"/>
          <w:lang w:val="bg-BG" w:eastAsia="en-US"/>
        </w:rPr>
        <w:t xml:space="preserve"> към тях</w:t>
      </w:r>
      <w:r w:rsidRPr="00416DA8">
        <w:rPr>
          <w:lang w:val="bg-BG"/>
        </w:rPr>
        <w:t>.</w:t>
      </w:r>
    </w:p>
  </w:footnote>
  <w:footnote w:id="7">
    <w:p w14:paraId="1BEC28B4" w14:textId="77777777" w:rsidR="0098205E" w:rsidRPr="00D61424" w:rsidRDefault="0098205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З</w:t>
      </w:r>
      <w:r w:rsidRPr="00D61424">
        <w:t>а тези</w:t>
      </w:r>
      <w:r>
        <w:rPr>
          <w:lang w:val="bg-BG"/>
        </w:rPr>
        <w:t xml:space="preserve"> </w:t>
      </w:r>
      <w:r w:rsidRPr="00D61424">
        <w:t xml:space="preserve">обстоятелства </w:t>
      </w:r>
      <w:r>
        <w:rPr>
          <w:lang w:val="bg-BG"/>
        </w:rPr>
        <w:t xml:space="preserve">одобрените </w:t>
      </w:r>
      <w:r>
        <w:t>кандидати</w:t>
      </w:r>
      <w:r w:rsidRPr="00D61424">
        <w:t xml:space="preserve"> не е необходимо да представят доказателства</w:t>
      </w:r>
      <w:r>
        <w:rPr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2508"/>
      <w:gridCol w:w="4291"/>
      <w:gridCol w:w="2552"/>
    </w:tblGrid>
    <w:tr w:rsidR="0098205E" w14:paraId="63259DA0" w14:textId="77777777" w:rsidTr="00B33480">
      <w:trPr>
        <w:trHeight w:val="1545"/>
      </w:trPr>
      <w:tc>
        <w:tcPr>
          <w:tcW w:w="2508" w:type="dxa"/>
        </w:tcPr>
        <w:p w14:paraId="1032F9C7" w14:textId="77777777" w:rsidR="0098205E" w:rsidRPr="000B5E6B" w:rsidRDefault="0098205E" w:rsidP="00743EA0">
          <w:pPr>
            <w:jc w:val="center"/>
            <w:rPr>
              <w:sz w:val="28"/>
              <w:szCs w:val="28"/>
            </w:rPr>
          </w:pPr>
          <w:bookmarkStart w:id="68" w:name="_Hlk110257501"/>
          <w:r>
            <w:rPr>
              <w:noProof/>
              <w:lang w:eastAsia="bg-BG"/>
            </w:rPr>
            <w:drawing>
              <wp:anchor distT="0" distB="0" distL="114300" distR="114300" simplePos="0" relativeHeight="251643904" behindDoc="0" locked="0" layoutInCell="1" allowOverlap="1" wp14:anchorId="0813D5BF" wp14:editId="7BFBC491">
                <wp:simplePos x="0" y="0"/>
                <wp:positionH relativeFrom="column">
                  <wp:posOffset>198120</wp:posOffset>
                </wp:positionH>
                <wp:positionV relativeFrom="paragraph">
                  <wp:posOffset>100330</wp:posOffset>
                </wp:positionV>
                <wp:extent cx="1002665" cy="600075"/>
                <wp:effectExtent l="0" t="0" r="6985" b="9525"/>
                <wp:wrapNone/>
                <wp:docPr id="67" name="Picture 67" descr="Description: 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A4F839" w14:textId="77777777" w:rsidR="0098205E" w:rsidRPr="000B5E6B" w:rsidRDefault="0098205E" w:rsidP="00743EA0">
          <w:pPr>
            <w:jc w:val="center"/>
            <w:rPr>
              <w:b/>
              <w:sz w:val="14"/>
              <w:szCs w:val="14"/>
            </w:rPr>
          </w:pPr>
        </w:p>
        <w:p w14:paraId="69D36DA2" w14:textId="77777777" w:rsidR="0098205E" w:rsidRDefault="0098205E" w:rsidP="00B33480">
          <w:pPr>
            <w:widowControl w:val="0"/>
            <w:tabs>
              <w:tab w:val="center" w:pos="4153"/>
              <w:tab w:val="right" w:pos="935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1849B"/>
            </w:rPr>
          </w:pPr>
        </w:p>
        <w:p w14:paraId="6F21D244" w14:textId="77777777" w:rsidR="0098205E" w:rsidRPr="00B33480" w:rsidRDefault="0098205E" w:rsidP="00B33480">
          <w:pPr>
            <w:widowControl w:val="0"/>
            <w:tabs>
              <w:tab w:val="center" w:pos="4153"/>
              <w:tab w:val="right" w:pos="935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B33480">
            <w:rPr>
              <w:rFonts w:ascii="Arial" w:hAnsi="Arial" w:cs="Arial"/>
              <w:b/>
              <w:color w:val="31849B"/>
            </w:rPr>
            <w:t>Финансирано от Европейския съюз</w:t>
          </w:r>
        </w:p>
        <w:p w14:paraId="7F8C628D" w14:textId="77777777" w:rsidR="0098205E" w:rsidRPr="000C6962" w:rsidRDefault="0098205E" w:rsidP="00B33480">
          <w:pPr>
            <w:tabs>
              <w:tab w:val="center" w:pos="4153"/>
              <w:tab w:val="right" w:pos="9356"/>
            </w:tabs>
            <w:spacing w:after="0" w:line="240" w:lineRule="auto"/>
            <w:jc w:val="both"/>
            <w:rPr>
              <w:rFonts w:ascii="Candara" w:hAnsi="Candara" w:cs="Calibri"/>
              <w:b/>
              <w:bCs/>
              <w:snapToGrid w:val="0"/>
              <w:sz w:val="24"/>
              <w:szCs w:val="20"/>
            </w:rPr>
          </w:pPr>
          <w:r w:rsidRPr="00B33480">
            <w:rPr>
              <w:rFonts w:ascii="Candara" w:hAnsi="Candara" w:cs="Calibri"/>
              <w:b/>
              <w:bCs/>
              <w:snapToGrid w:val="0"/>
              <w:color w:val="17365D"/>
            </w:rPr>
            <w:t>СледващоПоколениеЕС</w:t>
          </w:r>
        </w:p>
      </w:tc>
      <w:tc>
        <w:tcPr>
          <w:tcW w:w="4291" w:type="dxa"/>
        </w:tcPr>
        <w:p w14:paraId="47ADB222" w14:textId="77777777" w:rsidR="0098205E" w:rsidRDefault="0098205E" w:rsidP="00A522C1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</w:rPr>
          </w:pPr>
          <w:r w:rsidRPr="00987542">
            <w:rPr>
              <w:noProof/>
              <w:sz w:val="20"/>
              <w:szCs w:val="20"/>
              <w:lang w:eastAsia="bg-BG"/>
            </w:rPr>
            <w:drawing>
              <wp:inline distT="0" distB="0" distL="0" distR="0" wp14:anchorId="04B0FA1F" wp14:editId="14782C17">
                <wp:extent cx="485775" cy="430215"/>
                <wp:effectExtent l="0" t="0" r="0" b="8255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806" cy="444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97A661" w14:textId="77777777" w:rsidR="0098205E" w:rsidRPr="000C6962" w:rsidRDefault="0098205E" w:rsidP="00952F39">
          <w:pPr>
            <w:spacing w:before="120" w:after="120" w:line="240" w:lineRule="auto"/>
            <w:jc w:val="center"/>
            <w:rPr>
              <w:rFonts w:ascii="Candara" w:hAnsi="Candara"/>
              <w:snapToGrid w:val="0"/>
              <w:sz w:val="24"/>
              <w:szCs w:val="20"/>
            </w:rPr>
          </w:pPr>
          <w:r>
            <w:rPr>
              <w:rFonts w:ascii="Candara" w:hAnsi="Candara" w:cs="Arial"/>
              <w:b/>
              <w:bCs/>
              <w:sz w:val="24"/>
              <w:szCs w:val="24"/>
            </w:rPr>
            <w:t>П</w:t>
          </w:r>
          <w:r w:rsidRPr="000C6962">
            <w:rPr>
              <w:rFonts w:ascii="Candara" w:hAnsi="Candara" w:cs="Arial"/>
              <w:b/>
              <w:bCs/>
              <w:sz w:val="24"/>
              <w:szCs w:val="24"/>
            </w:rPr>
            <w:t>лан за възстановяване и устойчивост</w:t>
          </w:r>
        </w:p>
      </w:tc>
      <w:tc>
        <w:tcPr>
          <w:tcW w:w="2552" w:type="dxa"/>
        </w:tcPr>
        <w:p w14:paraId="6DD6C3E2" w14:textId="77777777" w:rsidR="0098205E" w:rsidRPr="000C6962" w:rsidRDefault="0098205E" w:rsidP="00FF7AFB">
          <w:pPr>
            <w:tabs>
              <w:tab w:val="center" w:pos="4153"/>
              <w:tab w:val="right" w:pos="9356"/>
            </w:tabs>
            <w:spacing w:after="240" w:line="240" w:lineRule="auto"/>
            <w:jc w:val="both"/>
            <w:rPr>
              <w:rFonts w:ascii="Candara" w:hAnsi="Candara"/>
              <w:b/>
              <w:bCs/>
              <w:snapToGrid w:val="0"/>
              <w:sz w:val="24"/>
              <w:szCs w:val="20"/>
            </w:rPr>
          </w:pPr>
          <w:r w:rsidRPr="000C6962">
            <w:rPr>
              <w:rFonts w:ascii="Candara" w:hAnsi="Candara"/>
              <w:b/>
              <w:bCs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44928" behindDoc="0" locked="0" layoutInCell="1" allowOverlap="1" wp14:anchorId="61402401" wp14:editId="74B2164C">
                <wp:simplePos x="0" y="0"/>
                <wp:positionH relativeFrom="column">
                  <wp:posOffset>279400</wp:posOffset>
                </wp:positionH>
                <wp:positionV relativeFrom="paragraph">
                  <wp:posOffset>127635</wp:posOffset>
                </wp:positionV>
                <wp:extent cx="790575" cy="662305"/>
                <wp:effectExtent l="0" t="0" r="9525" b="4445"/>
                <wp:wrapSquare wrapText="bothSides"/>
                <wp:docPr id="69" name="Picture 69" descr="Преглед на изображението източ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еглед на изображението източни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6962">
            <w:rPr>
              <w:rFonts w:ascii="Candara" w:hAnsi="Candara"/>
              <w:b/>
              <w:bCs/>
              <w:snapToGrid w:val="0"/>
              <w:sz w:val="24"/>
              <w:szCs w:val="20"/>
            </w:rPr>
            <w:t>Република България</w:t>
          </w:r>
        </w:p>
      </w:tc>
    </w:tr>
    <w:bookmarkEnd w:id="68"/>
  </w:tbl>
  <w:p w14:paraId="351CEBF3" w14:textId="77777777" w:rsidR="0098205E" w:rsidRPr="00FC4B7F" w:rsidRDefault="0098205E" w:rsidP="00C81054">
    <w:pPr>
      <w:tabs>
        <w:tab w:val="center" w:pos="4153"/>
        <w:tab w:val="right" w:pos="9356"/>
      </w:tabs>
      <w:spacing w:after="240" w:line="240" w:lineRule="auto"/>
      <w:jc w:val="both"/>
      <w:rPr>
        <w:rFonts w:ascii="Times New Roman" w:eastAsia="Times New Roman" w:hAnsi="Times New Roman"/>
        <w:snapToGrid w:val="0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7CD8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20"/>
    <w:multiLevelType w:val="multilevel"/>
    <w:tmpl w:val="6772FC0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cs="Arial"/>
        <w:b/>
        <w:bCs w:val="0"/>
        <w:sz w:val="24"/>
        <w:szCs w:val="22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0" w:hanging="432"/>
      </w:pPr>
      <w:rPr>
        <w:rFonts w:ascii="Times New Roman" w:hAnsi="Times New Roman" w:cs="Arial" w:hint="default"/>
        <w:b/>
        <w:bCs w:val="0"/>
        <w:i/>
        <w:caps w:val="0"/>
        <w:smallCaps w:val="0"/>
        <w:sz w:val="24"/>
        <w:szCs w:val="22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6A0A48"/>
    <w:multiLevelType w:val="hybridMultilevel"/>
    <w:tmpl w:val="2C2AC0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1F780A"/>
    <w:multiLevelType w:val="hybridMultilevel"/>
    <w:tmpl w:val="B83EB3EA"/>
    <w:lvl w:ilvl="0" w:tplc="E14CE3F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16DEE"/>
    <w:multiLevelType w:val="hybridMultilevel"/>
    <w:tmpl w:val="16AC3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79CE"/>
    <w:multiLevelType w:val="hybridMultilevel"/>
    <w:tmpl w:val="4AE0C5B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623"/>
    <w:multiLevelType w:val="hybridMultilevel"/>
    <w:tmpl w:val="EBACE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9FF"/>
    <w:multiLevelType w:val="hybridMultilevel"/>
    <w:tmpl w:val="158C0B28"/>
    <w:lvl w:ilvl="0" w:tplc="4D948C1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11639E"/>
    <w:multiLevelType w:val="hybridMultilevel"/>
    <w:tmpl w:val="FB383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6679"/>
    <w:multiLevelType w:val="hybridMultilevel"/>
    <w:tmpl w:val="4AE0C5BA"/>
    <w:lvl w:ilvl="0" w:tplc="E14CE3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350"/>
    <w:multiLevelType w:val="hybridMultilevel"/>
    <w:tmpl w:val="D94A8FC4"/>
    <w:lvl w:ilvl="0" w:tplc="0402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D243BF5"/>
    <w:multiLevelType w:val="multilevel"/>
    <w:tmpl w:val="2F4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876C28"/>
    <w:multiLevelType w:val="hybridMultilevel"/>
    <w:tmpl w:val="E39A4E1C"/>
    <w:lvl w:ilvl="0" w:tplc="909A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30E73"/>
    <w:multiLevelType w:val="hybridMultilevel"/>
    <w:tmpl w:val="0C8EE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D7CC0"/>
    <w:multiLevelType w:val="multilevel"/>
    <w:tmpl w:val="0409001F"/>
    <w:name w:val="WW8Num192"/>
    <w:styleLink w:val="Style3"/>
    <w:lvl w:ilvl="0">
      <w:start w:val="1"/>
      <w:numFmt w:val="upperRoman"/>
      <w:pStyle w:val="EyeFul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5" w15:restartNumberingAfterBreak="0">
    <w:nsid w:val="44872284"/>
    <w:multiLevelType w:val="hybridMultilevel"/>
    <w:tmpl w:val="FAA08E5E"/>
    <w:lvl w:ilvl="0" w:tplc="B6A4657E">
      <w:start w:val="1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91C0B"/>
    <w:multiLevelType w:val="hybridMultilevel"/>
    <w:tmpl w:val="2F08BA8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617F5"/>
    <w:multiLevelType w:val="hybridMultilevel"/>
    <w:tmpl w:val="7F8C89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E60"/>
    <w:multiLevelType w:val="hybridMultilevel"/>
    <w:tmpl w:val="01B61BD0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76D7D"/>
    <w:multiLevelType w:val="hybridMultilevel"/>
    <w:tmpl w:val="632E6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5267"/>
    <w:multiLevelType w:val="hybridMultilevel"/>
    <w:tmpl w:val="FAB6AF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A22F9"/>
    <w:multiLevelType w:val="hybridMultilevel"/>
    <w:tmpl w:val="8E8AD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33DE"/>
    <w:multiLevelType w:val="multilevel"/>
    <w:tmpl w:val="008AE9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CE79C4"/>
    <w:multiLevelType w:val="hybridMultilevel"/>
    <w:tmpl w:val="CA0477B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87CB0"/>
    <w:multiLevelType w:val="hybridMultilevel"/>
    <w:tmpl w:val="17069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1CCF"/>
    <w:multiLevelType w:val="hybridMultilevel"/>
    <w:tmpl w:val="DB3C249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F61735"/>
    <w:multiLevelType w:val="multilevel"/>
    <w:tmpl w:val="008AE9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CB97D55"/>
    <w:multiLevelType w:val="hybridMultilevel"/>
    <w:tmpl w:val="17C8C7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E198C"/>
    <w:multiLevelType w:val="hybridMultilevel"/>
    <w:tmpl w:val="15BE7A18"/>
    <w:lvl w:ilvl="0" w:tplc="001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D06A5"/>
    <w:multiLevelType w:val="hybridMultilevel"/>
    <w:tmpl w:val="7334EDD2"/>
    <w:lvl w:ilvl="0" w:tplc="4D948C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3383"/>
    <w:multiLevelType w:val="hybridMultilevel"/>
    <w:tmpl w:val="ADD2C0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E7EED"/>
    <w:multiLevelType w:val="hybridMultilevel"/>
    <w:tmpl w:val="DBC22508"/>
    <w:lvl w:ilvl="0" w:tplc="82D47B18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5A82232"/>
    <w:multiLevelType w:val="hybridMultilevel"/>
    <w:tmpl w:val="0FBA98A2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69F368A5"/>
    <w:multiLevelType w:val="hybridMultilevel"/>
    <w:tmpl w:val="A33EF14A"/>
    <w:lvl w:ilvl="0" w:tplc="362E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640EE"/>
    <w:multiLevelType w:val="hybridMultilevel"/>
    <w:tmpl w:val="4E768D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5" w15:restartNumberingAfterBreak="0">
    <w:nsid w:val="6F683084"/>
    <w:multiLevelType w:val="hybridMultilevel"/>
    <w:tmpl w:val="BB369FB2"/>
    <w:lvl w:ilvl="0" w:tplc="74F69B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60003"/>
    <w:multiLevelType w:val="hybridMultilevel"/>
    <w:tmpl w:val="3AAC6B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C58B5"/>
    <w:multiLevelType w:val="hybridMultilevel"/>
    <w:tmpl w:val="5C849E44"/>
    <w:lvl w:ilvl="0" w:tplc="095098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571FF"/>
    <w:multiLevelType w:val="hybridMultilevel"/>
    <w:tmpl w:val="D7A448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6"/>
  </w:num>
  <w:num w:numId="4">
    <w:abstractNumId w:val="16"/>
  </w:num>
  <w:num w:numId="5">
    <w:abstractNumId w:val="15"/>
  </w:num>
  <w:num w:numId="6">
    <w:abstractNumId w:val="3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37"/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</w:num>
  <w:num w:numId="13">
    <w:abstractNumId w:val="29"/>
  </w:num>
  <w:num w:numId="14">
    <w:abstractNumId w:val="25"/>
  </w:num>
  <w:num w:numId="15">
    <w:abstractNumId w:val="7"/>
  </w:num>
  <w:num w:numId="16">
    <w:abstractNumId w:val="2"/>
  </w:num>
  <w:num w:numId="17">
    <w:abstractNumId w:val="2"/>
  </w:num>
  <w:num w:numId="18">
    <w:abstractNumId w:val="38"/>
  </w:num>
  <w:num w:numId="19">
    <w:abstractNumId w:val="35"/>
  </w:num>
  <w:num w:numId="20">
    <w:abstractNumId w:val="17"/>
  </w:num>
  <w:num w:numId="21">
    <w:abstractNumId w:val="10"/>
  </w:num>
  <w:num w:numId="22">
    <w:abstractNumId w:val="13"/>
  </w:num>
  <w:num w:numId="23">
    <w:abstractNumId w:val="20"/>
  </w:num>
  <w:num w:numId="24">
    <w:abstractNumId w:val="19"/>
  </w:num>
  <w:num w:numId="25">
    <w:abstractNumId w:val="27"/>
  </w:num>
  <w:num w:numId="26">
    <w:abstractNumId w:val="24"/>
  </w:num>
  <w:num w:numId="27">
    <w:abstractNumId w:val="21"/>
  </w:num>
  <w:num w:numId="28">
    <w:abstractNumId w:val="23"/>
  </w:num>
  <w:num w:numId="29">
    <w:abstractNumId w:val="4"/>
  </w:num>
  <w:num w:numId="30">
    <w:abstractNumId w:val="28"/>
  </w:num>
  <w:num w:numId="31">
    <w:abstractNumId w:val="14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31"/>
  </w:num>
  <w:num w:numId="39">
    <w:abstractNumId w:val="33"/>
  </w:num>
  <w:num w:numId="40">
    <w:abstractNumId w:val="22"/>
  </w:num>
  <w:num w:numId="4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737"/>
    <w:rsid w:val="0000091D"/>
    <w:rsid w:val="00000991"/>
    <w:rsid w:val="00000C98"/>
    <w:rsid w:val="0000178A"/>
    <w:rsid w:val="00001821"/>
    <w:rsid w:val="0000198D"/>
    <w:rsid w:val="00001D87"/>
    <w:rsid w:val="00002575"/>
    <w:rsid w:val="00002687"/>
    <w:rsid w:val="000026BD"/>
    <w:rsid w:val="00002EBB"/>
    <w:rsid w:val="00003BA5"/>
    <w:rsid w:val="00003EFD"/>
    <w:rsid w:val="0000422D"/>
    <w:rsid w:val="0000444B"/>
    <w:rsid w:val="000045CE"/>
    <w:rsid w:val="00005413"/>
    <w:rsid w:val="00005A66"/>
    <w:rsid w:val="00005D6A"/>
    <w:rsid w:val="00005F59"/>
    <w:rsid w:val="00005FC3"/>
    <w:rsid w:val="0000602F"/>
    <w:rsid w:val="00006C36"/>
    <w:rsid w:val="00006C3B"/>
    <w:rsid w:val="00006DCD"/>
    <w:rsid w:val="000079C3"/>
    <w:rsid w:val="00007C79"/>
    <w:rsid w:val="00007D4A"/>
    <w:rsid w:val="00007F13"/>
    <w:rsid w:val="000100D5"/>
    <w:rsid w:val="00010342"/>
    <w:rsid w:val="000107C8"/>
    <w:rsid w:val="00010AC6"/>
    <w:rsid w:val="00010B35"/>
    <w:rsid w:val="000115A9"/>
    <w:rsid w:val="00011C65"/>
    <w:rsid w:val="00011F48"/>
    <w:rsid w:val="00012842"/>
    <w:rsid w:val="00012883"/>
    <w:rsid w:val="00012A3A"/>
    <w:rsid w:val="00012C88"/>
    <w:rsid w:val="00013579"/>
    <w:rsid w:val="00013599"/>
    <w:rsid w:val="00013C47"/>
    <w:rsid w:val="0001411D"/>
    <w:rsid w:val="00014D20"/>
    <w:rsid w:val="00015437"/>
    <w:rsid w:val="00015A44"/>
    <w:rsid w:val="00015A6B"/>
    <w:rsid w:val="00015DB6"/>
    <w:rsid w:val="00016744"/>
    <w:rsid w:val="00016763"/>
    <w:rsid w:val="00016D9B"/>
    <w:rsid w:val="00017612"/>
    <w:rsid w:val="00017B08"/>
    <w:rsid w:val="000200F3"/>
    <w:rsid w:val="00020669"/>
    <w:rsid w:val="00021114"/>
    <w:rsid w:val="0002116D"/>
    <w:rsid w:val="00021A51"/>
    <w:rsid w:val="00021B82"/>
    <w:rsid w:val="00022281"/>
    <w:rsid w:val="00022556"/>
    <w:rsid w:val="00022C19"/>
    <w:rsid w:val="00022EAB"/>
    <w:rsid w:val="00022F6B"/>
    <w:rsid w:val="00023654"/>
    <w:rsid w:val="000239B2"/>
    <w:rsid w:val="00024B7A"/>
    <w:rsid w:val="00024C75"/>
    <w:rsid w:val="00024D38"/>
    <w:rsid w:val="00024E56"/>
    <w:rsid w:val="000251AB"/>
    <w:rsid w:val="000255EB"/>
    <w:rsid w:val="000257EB"/>
    <w:rsid w:val="00025AAD"/>
    <w:rsid w:val="00025D97"/>
    <w:rsid w:val="00025E6E"/>
    <w:rsid w:val="00026121"/>
    <w:rsid w:val="0002664B"/>
    <w:rsid w:val="000267D3"/>
    <w:rsid w:val="000267F2"/>
    <w:rsid w:val="00026D11"/>
    <w:rsid w:val="00026D3C"/>
    <w:rsid w:val="000278A6"/>
    <w:rsid w:val="000278E5"/>
    <w:rsid w:val="00027AFC"/>
    <w:rsid w:val="00027B63"/>
    <w:rsid w:val="00027C33"/>
    <w:rsid w:val="00027C51"/>
    <w:rsid w:val="00027DC6"/>
    <w:rsid w:val="0003067B"/>
    <w:rsid w:val="00030687"/>
    <w:rsid w:val="00030927"/>
    <w:rsid w:val="00030AE9"/>
    <w:rsid w:val="00030C4E"/>
    <w:rsid w:val="000310B9"/>
    <w:rsid w:val="0003161C"/>
    <w:rsid w:val="00031C85"/>
    <w:rsid w:val="00031D4A"/>
    <w:rsid w:val="00032500"/>
    <w:rsid w:val="0003253C"/>
    <w:rsid w:val="00032B96"/>
    <w:rsid w:val="00032FD7"/>
    <w:rsid w:val="000333A2"/>
    <w:rsid w:val="00033B0F"/>
    <w:rsid w:val="00033F2F"/>
    <w:rsid w:val="00034063"/>
    <w:rsid w:val="00034D6D"/>
    <w:rsid w:val="00034F3E"/>
    <w:rsid w:val="0003531D"/>
    <w:rsid w:val="00035966"/>
    <w:rsid w:val="00035D6A"/>
    <w:rsid w:val="00035EB3"/>
    <w:rsid w:val="000360A5"/>
    <w:rsid w:val="000364F8"/>
    <w:rsid w:val="000368C7"/>
    <w:rsid w:val="00036F68"/>
    <w:rsid w:val="000376D9"/>
    <w:rsid w:val="00037811"/>
    <w:rsid w:val="00037CEF"/>
    <w:rsid w:val="00037FA7"/>
    <w:rsid w:val="0004028A"/>
    <w:rsid w:val="00040535"/>
    <w:rsid w:val="000406F8"/>
    <w:rsid w:val="00040CA8"/>
    <w:rsid w:val="00041179"/>
    <w:rsid w:val="000415E2"/>
    <w:rsid w:val="000418AD"/>
    <w:rsid w:val="00041F75"/>
    <w:rsid w:val="0004299A"/>
    <w:rsid w:val="00042B00"/>
    <w:rsid w:val="00042E77"/>
    <w:rsid w:val="0004325A"/>
    <w:rsid w:val="000436C0"/>
    <w:rsid w:val="000439AC"/>
    <w:rsid w:val="0004439D"/>
    <w:rsid w:val="000444AE"/>
    <w:rsid w:val="000447C2"/>
    <w:rsid w:val="000449B3"/>
    <w:rsid w:val="00044F52"/>
    <w:rsid w:val="000457AD"/>
    <w:rsid w:val="00045D5D"/>
    <w:rsid w:val="0004629F"/>
    <w:rsid w:val="00046343"/>
    <w:rsid w:val="0004655D"/>
    <w:rsid w:val="000469A6"/>
    <w:rsid w:val="00046D69"/>
    <w:rsid w:val="00047595"/>
    <w:rsid w:val="00047DFC"/>
    <w:rsid w:val="00047FFD"/>
    <w:rsid w:val="00050091"/>
    <w:rsid w:val="000503A1"/>
    <w:rsid w:val="0005086D"/>
    <w:rsid w:val="0005088E"/>
    <w:rsid w:val="00050EDA"/>
    <w:rsid w:val="0005147F"/>
    <w:rsid w:val="0005173E"/>
    <w:rsid w:val="000517AE"/>
    <w:rsid w:val="00051999"/>
    <w:rsid w:val="000519C5"/>
    <w:rsid w:val="00051BA5"/>
    <w:rsid w:val="000524F6"/>
    <w:rsid w:val="000525BB"/>
    <w:rsid w:val="0005261D"/>
    <w:rsid w:val="0005266B"/>
    <w:rsid w:val="00052675"/>
    <w:rsid w:val="00052B07"/>
    <w:rsid w:val="000533CD"/>
    <w:rsid w:val="0005346C"/>
    <w:rsid w:val="00053FBC"/>
    <w:rsid w:val="000541F1"/>
    <w:rsid w:val="00054284"/>
    <w:rsid w:val="0005478E"/>
    <w:rsid w:val="000547A6"/>
    <w:rsid w:val="00054D84"/>
    <w:rsid w:val="00055299"/>
    <w:rsid w:val="000553B8"/>
    <w:rsid w:val="00056059"/>
    <w:rsid w:val="00056430"/>
    <w:rsid w:val="00056546"/>
    <w:rsid w:val="000566C1"/>
    <w:rsid w:val="00057A42"/>
    <w:rsid w:val="00060A4C"/>
    <w:rsid w:val="000611D2"/>
    <w:rsid w:val="00061546"/>
    <w:rsid w:val="00062488"/>
    <w:rsid w:val="0006294B"/>
    <w:rsid w:val="00063352"/>
    <w:rsid w:val="000638BE"/>
    <w:rsid w:val="00063D8B"/>
    <w:rsid w:val="000641C3"/>
    <w:rsid w:val="00064BD7"/>
    <w:rsid w:val="000651B3"/>
    <w:rsid w:val="00065710"/>
    <w:rsid w:val="00066A49"/>
    <w:rsid w:val="00066ED1"/>
    <w:rsid w:val="00067CAA"/>
    <w:rsid w:val="000702D3"/>
    <w:rsid w:val="000704A9"/>
    <w:rsid w:val="00071412"/>
    <w:rsid w:val="00071433"/>
    <w:rsid w:val="0007182F"/>
    <w:rsid w:val="0007183D"/>
    <w:rsid w:val="00071DC6"/>
    <w:rsid w:val="00072535"/>
    <w:rsid w:val="00072A69"/>
    <w:rsid w:val="00073305"/>
    <w:rsid w:val="00073CD1"/>
    <w:rsid w:val="00074535"/>
    <w:rsid w:val="000745BD"/>
    <w:rsid w:val="000747E6"/>
    <w:rsid w:val="0007541C"/>
    <w:rsid w:val="0007559C"/>
    <w:rsid w:val="000755FE"/>
    <w:rsid w:val="000755FF"/>
    <w:rsid w:val="00075925"/>
    <w:rsid w:val="000760E3"/>
    <w:rsid w:val="000761D3"/>
    <w:rsid w:val="0007727B"/>
    <w:rsid w:val="00077A64"/>
    <w:rsid w:val="000805FF"/>
    <w:rsid w:val="00080E77"/>
    <w:rsid w:val="00081E66"/>
    <w:rsid w:val="0008218D"/>
    <w:rsid w:val="00082260"/>
    <w:rsid w:val="00082565"/>
    <w:rsid w:val="00082639"/>
    <w:rsid w:val="00082951"/>
    <w:rsid w:val="00082E44"/>
    <w:rsid w:val="00083198"/>
    <w:rsid w:val="000832E1"/>
    <w:rsid w:val="00083379"/>
    <w:rsid w:val="00083C41"/>
    <w:rsid w:val="00083E66"/>
    <w:rsid w:val="000844A1"/>
    <w:rsid w:val="000844D8"/>
    <w:rsid w:val="0008511F"/>
    <w:rsid w:val="000851D0"/>
    <w:rsid w:val="00085543"/>
    <w:rsid w:val="00085A95"/>
    <w:rsid w:val="00085C60"/>
    <w:rsid w:val="00085C86"/>
    <w:rsid w:val="000860CE"/>
    <w:rsid w:val="00086156"/>
    <w:rsid w:val="0008653F"/>
    <w:rsid w:val="00086B6F"/>
    <w:rsid w:val="000870E0"/>
    <w:rsid w:val="000876A2"/>
    <w:rsid w:val="00087C41"/>
    <w:rsid w:val="0009078D"/>
    <w:rsid w:val="0009084A"/>
    <w:rsid w:val="00090F38"/>
    <w:rsid w:val="00090F84"/>
    <w:rsid w:val="0009130B"/>
    <w:rsid w:val="00092019"/>
    <w:rsid w:val="000922AF"/>
    <w:rsid w:val="00092328"/>
    <w:rsid w:val="0009232A"/>
    <w:rsid w:val="00092BC1"/>
    <w:rsid w:val="00092C22"/>
    <w:rsid w:val="00092F18"/>
    <w:rsid w:val="0009309E"/>
    <w:rsid w:val="000937D2"/>
    <w:rsid w:val="00093A88"/>
    <w:rsid w:val="00093DA5"/>
    <w:rsid w:val="000947FE"/>
    <w:rsid w:val="00094A33"/>
    <w:rsid w:val="00094A7F"/>
    <w:rsid w:val="00094ADB"/>
    <w:rsid w:val="00094C4F"/>
    <w:rsid w:val="00094D33"/>
    <w:rsid w:val="00095418"/>
    <w:rsid w:val="000954C7"/>
    <w:rsid w:val="000960C1"/>
    <w:rsid w:val="000960D4"/>
    <w:rsid w:val="0009636B"/>
    <w:rsid w:val="00096A61"/>
    <w:rsid w:val="00096F36"/>
    <w:rsid w:val="000971CE"/>
    <w:rsid w:val="00097271"/>
    <w:rsid w:val="0009772A"/>
    <w:rsid w:val="00097FEA"/>
    <w:rsid w:val="000A08F2"/>
    <w:rsid w:val="000A094F"/>
    <w:rsid w:val="000A1FE0"/>
    <w:rsid w:val="000A2330"/>
    <w:rsid w:val="000A2374"/>
    <w:rsid w:val="000A245F"/>
    <w:rsid w:val="000A25EB"/>
    <w:rsid w:val="000A2975"/>
    <w:rsid w:val="000A2BA5"/>
    <w:rsid w:val="000A2C1E"/>
    <w:rsid w:val="000A2CDD"/>
    <w:rsid w:val="000A2F34"/>
    <w:rsid w:val="000A37A2"/>
    <w:rsid w:val="000A3DF9"/>
    <w:rsid w:val="000A3E18"/>
    <w:rsid w:val="000A42BC"/>
    <w:rsid w:val="000A4631"/>
    <w:rsid w:val="000A4744"/>
    <w:rsid w:val="000A4918"/>
    <w:rsid w:val="000A4C54"/>
    <w:rsid w:val="000A689A"/>
    <w:rsid w:val="000A6A53"/>
    <w:rsid w:val="000A6D2D"/>
    <w:rsid w:val="000A7010"/>
    <w:rsid w:val="000A7153"/>
    <w:rsid w:val="000A76A4"/>
    <w:rsid w:val="000B00FE"/>
    <w:rsid w:val="000B0542"/>
    <w:rsid w:val="000B0A4B"/>
    <w:rsid w:val="000B0D6A"/>
    <w:rsid w:val="000B0FD3"/>
    <w:rsid w:val="000B276C"/>
    <w:rsid w:val="000B30D6"/>
    <w:rsid w:val="000B356E"/>
    <w:rsid w:val="000B3999"/>
    <w:rsid w:val="000B3B86"/>
    <w:rsid w:val="000B3BD1"/>
    <w:rsid w:val="000B4417"/>
    <w:rsid w:val="000B4450"/>
    <w:rsid w:val="000B4617"/>
    <w:rsid w:val="000B4A8E"/>
    <w:rsid w:val="000B4C57"/>
    <w:rsid w:val="000B53E1"/>
    <w:rsid w:val="000B559F"/>
    <w:rsid w:val="000B5885"/>
    <w:rsid w:val="000B5F25"/>
    <w:rsid w:val="000B625D"/>
    <w:rsid w:val="000B7108"/>
    <w:rsid w:val="000B7B2D"/>
    <w:rsid w:val="000B7C90"/>
    <w:rsid w:val="000B7CFA"/>
    <w:rsid w:val="000B7F8C"/>
    <w:rsid w:val="000C0561"/>
    <w:rsid w:val="000C0E2A"/>
    <w:rsid w:val="000C1008"/>
    <w:rsid w:val="000C103A"/>
    <w:rsid w:val="000C10C2"/>
    <w:rsid w:val="000C1793"/>
    <w:rsid w:val="000C19F5"/>
    <w:rsid w:val="000C1D30"/>
    <w:rsid w:val="000C2EBC"/>
    <w:rsid w:val="000C30D1"/>
    <w:rsid w:val="000C4566"/>
    <w:rsid w:val="000C45F0"/>
    <w:rsid w:val="000C497E"/>
    <w:rsid w:val="000C5385"/>
    <w:rsid w:val="000C5750"/>
    <w:rsid w:val="000C5A58"/>
    <w:rsid w:val="000C5F67"/>
    <w:rsid w:val="000C6138"/>
    <w:rsid w:val="000C615C"/>
    <w:rsid w:val="000C66BD"/>
    <w:rsid w:val="000C6962"/>
    <w:rsid w:val="000C6C53"/>
    <w:rsid w:val="000C6EC9"/>
    <w:rsid w:val="000C71AE"/>
    <w:rsid w:val="000C7B2F"/>
    <w:rsid w:val="000C7D7E"/>
    <w:rsid w:val="000D043C"/>
    <w:rsid w:val="000D0977"/>
    <w:rsid w:val="000D0A1C"/>
    <w:rsid w:val="000D0D63"/>
    <w:rsid w:val="000D13F1"/>
    <w:rsid w:val="000D18A0"/>
    <w:rsid w:val="000D1F53"/>
    <w:rsid w:val="000D21B7"/>
    <w:rsid w:val="000D2216"/>
    <w:rsid w:val="000D23D9"/>
    <w:rsid w:val="000D2709"/>
    <w:rsid w:val="000D2DBA"/>
    <w:rsid w:val="000D2DFC"/>
    <w:rsid w:val="000D3365"/>
    <w:rsid w:val="000D3B9F"/>
    <w:rsid w:val="000D3E03"/>
    <w:rsid w:val="000D42B2"/>
    <w:rsid w:val="000D44C0"/>
    <w:rsid w:val="000D4882"/>
    <w:rsid w:val="000D4AF8"/>
    <w:rsid w:val="000D4BC8"/>
    <w:rsid w:val="000D4D6F"/>
    <w:rsid w:val="000D573B"/>
    <w:rsid w:val="000D58BD"/>
    <w:rsid w:val="000D59C3"/>
    <w:rsid w:val="000D5D44"/>
    <w:rsid w:val="000D6A43"/>
    <w:rsid w:val="000D6A8E"/>
    <w:rsid w:val="000D6CA2"/>
    <w:rsid w:val="000D6E02"/>
    <w:rsid w:val="000D6F91"/>
    <w:rsid w:val="000D6FF9"/>
    <w:rsid w:val="000D7D37"/>
    <w:rsid w:val="000D7EF2"/>
    <w:rsid w:val="000E0044"/>
    <w:rsid w:val="000E0783"/>
    <w:rsid w:val="000E0A60"/>
    <w:rsid w:val="000E0AC7"/>
    <w:rsid w:val="000E0BAA"/>
    <w:rsid w:val="000E0BFC"/>
    <w:rsid w:val="000E14A3"/>
    <w:rsid w:val="000E14DA"/>
    <w:rsid w:val="000E1AFD"/>
    <w:rsid w:val="000E1B65"/>
    <w:rsid w:val="000E2040"/>
    <w:rsid w:val="000E23E6"/>
    <w:rsid w:val="000E2648"/>
    <w:rsid w:val="000E3142"/>
    <w:rsid w:val="000E316F"/>
    <w:rsid w:val="000E3A31"/>
    <w:rsid w:val="000E3C28"/>
    <w:rsid w:val="000E44E7"/>
    <w:rsid w:val="000E4520"/>
    <w:rsid w:val="000E4B2A"/>
    <w:rsid w:val="000E6011"/>
    <w:rsid w:val="000E63A2"/>
    <w:rsid w:val="000E6D9C"/>
    <w:rsid w:val="000E6F77"/>
    <w:rsid w:val="000E7BA3"/>
    <w:rsid w:val="000F04AD"/>
    <w:rsid w:val="000F106F"/>
    <w:rsid w:val="000F14BA"/>
    <w:rsid w:val="000F20FA"/>
    <w:rsid w:val="000F235E"/>
    <w:rsid w:val="000F2931"/>
    <w:rsid w:val="000F2D09"/>
    <w:rsid w:val="000F2F3C"/>
    <w:rsid w:val="000F37D2"/>
    <w:rsid w:val="000F3B39"/>
    <w:rsid w:val="000F4019"/>
    <w:rsid w:val="000F493E"/>
    <w:rsid w:val="000F4A5E"/>
    <w:rsid w:val="000F4DE5"/>
    <w:rsid w:val="000F5267"/>
    <w:rsid w:val="000F5373"/>
    <w:rsid w:val="000F5860"/>
    <w:rsid w:val="000F5AD1"/>
    <w:rsid w:val="000F5D8B"/>
    <w:rsid w:val="000F646A"/>
    <w:rsid w:val="000F6BA8"/>
    <w:rsid w:val="000F6CAC"/>
    <w:rsid w:val="000F6FB9"/>
    <w:rsid w:val="000F77C2"/>
    <w:rsid w:val="000F7C49"/>
    <w:rsid w:val="000F7EBB"/>
    <w:rsid w:val="00100175"/>
    <w:rsid w:val="0010017D"/>
    <w:rsid w:val="0010018A"/>
    <w:rsid w:val="0010021D"/>
    <w:rsid w:val="00100664"/>
    <w:rsid w:val="001009D8"/>
    <w:rsid w:val="00101802"/>
    <w:rsid w:val="00101D18"/>
    <w:rsid w:val="00101D71"/>
    <w:rsid w:val="0010228B"/>
    <w:rsid w:val="0010269E"/>
    <w:rsid w:val="001028C1"/>
    <w:rsid w:val="00102FD5"/>
    <w:rsid w:val="001031AC"/>
    <w:rsid w:val="001034E5"/>
    <w:rsid w:val="001037B8"/>
    <w:rsid w:val="00103950"/>
    <w:rsid w:val="00103BF9"/>
    <w:rsid w:val="00103CE2"/>
    <w:rsid w:val="00103F0D"/>
    <w:rsid w:val="00104070"/>
    <w:rsid w:val="00104C82"/>
    <w:rsid w:val="00105227"/>
    <w:rsid w:val="0010537E"/>
    <w:rsid w:val="00105BB6"/>
    <w:rsid w:val="00105CC7"/>
    <w:rsid w:val="00106363"/>
    <w:rsid w:val="001064B6"/>
    <w:rsid w:val="0010683F"/>
    <w:rsid w:val="001068F1"/>
    <w:rsid w:val="00106CB5"/>
    <w:rsid w:val="00106D4E"/>
    <w:rsid w:val="00106DE3"/>
    <w:rsid w:val="001072B6"/>
    <w:rsid w:val="00107A6F"/>
    <w:rsid w:val="0011028C"/>
    <w:rsid w:val="001103BF"/>
    <w:rsid w:val="00110549"/>
    <w:rsid w:val="001108A6"/>
    <w:rsid w:val="001109A9"/>
    <w:rsid w:val="00110C76"/>
    <w:rsid w:val="00110DB5"/>
    <w:rsid w:val="001117FD"/>
    <w:rsid w:val="00111E26"/>
    <w:rsid w:val="00111F40"/>
    <w:rsid w:val="0011209E"/>
    <w:rsid w:val="00112622"/>
    <w:rsid w:val="00112D5E"/>
    <w:rsid w:val="00113493"/>
    <w:rsid w:val="00113A97"/>
    <w:rsid w:val="00113B82"/>
    <w:rsid w:val="00114457"/>
    <w:rsid w:val="001146FE"/>
    <w:rsid w:val="00114903"/>
    <w:rsid w:val="00114EB7"/>
    <w:rsid w:val="00114F7B"/>
    <w:rsid w:val="00115048"/>
    <w:rsid w:val="00115787"/>
    <w:rsid w:val="00115A7E"/>
    <w:rsid w:val="00115E53"/>
    <w:rsid w:val="00115ECA"/>
    <w:rsid w:val="00117092"/>
    <w:rsid w:val="0011737C"/>
    <w:rsid w:val="001173B6"/>
    <w:rsid w:val="00117846"/>
    <w:rsid w:val="00117B5C"/>
    <w:rsid w:val="00120074"/>
    <w:rsid w:val="0012031B"/>
    <w:rsid w:val="0012039B"/>
    <w:rsid w:val="001204C4"/>
    <w:rsid w:val="0012056B"/>
    <w:rsid w:val="00120852"/>
    <w:rsid w:val="00120FD0"/>
    <w:rsid w:val="0012158C"/>
    <w:rsid w:val="00121748"/>
    <w:rsid w:val="00121B49"/>
    <w:rsid w:val="0012217C"/>
    <w:rsid w:val="0012228C"/>
    <w:rsid w:val="001227F9"/>
    <w:rsid w:val="00122B48"/>
    <w:rsid w:val="0012384F"/>
    <w:rsid w:val="001249BD"/>
    <w:rsid w:val="00124EB5"/>
    <w:rsid w:val="0012501B"/>
    <w:rsid w:val="0012596E"/>
    <w:rsid w:val="00125BBC"/>
    <w:rsid w:val="00125C4F"/>
    <w:rsid w:val="0012617B"/>
    <w:rsid w:val="00126213"/>
    <w:rsid w:val="00126355"/>
    <w:rsid w:val="001264F6"/>
    <w:rsid w:val="00126878"/>
    <w:rsid w:val="00126C9D"/>
    <w:rsid w:val="00126CAC"/>
    <w:rsid w:val="00127607"/>
    <w:rsid w:val="00127790"/>
    <w:rsid w:val="001279AE"/>
    <w:rsid w:val="00127B55"/>
    <w:rsid w:val="00127C41"/>
    <w:rsid w:val="001303D0"/>
    <w:rsid w:val="00130426"/>
    <w:rsid w:val="001313B3"/>
    <w:rsid w:val="00132035"/>
    <w:rsid w:val="00132415"/>
    <w:rsid w:val="00132917"/>
    <w:rsid w:val="00132B3A"/>
    <w:rsid w:val="00132B92"/>
    <w:rsid w:val="00132D2E"/>
    <w:rsid w:val="00134352"/>
    <w:rsid w:val="001343B0"/>
    <w:rsid w:val="00134790"/>
    <w:rsid w:val="001347DD"/>
    <w:rsid w:val="0013576B"/>
    <w:rsid w:val="00135A13"/>
    <w:rsid w:val="00135BCF"/>
    <w:rsid w:val="00136000"/>
    <w:rsid w:val="00136114"/>
    <w:rsid w:val="001362E6"/>
    <w:rsid w:val="00136878"/>
    <w:rsid w:val="00136A4E"/>
    <w:rsid w:val="00136B71"/>
    <w:rsid w:val="00136D2C"/>
    <w:rsid w:val="0013719F"/>
    <w:rsid w:val="00137584"/>
    <w:rsid w:val="00137A55"/>
    <w:rsid w:val="00137BE3"/>
    <w:rsid w:val="00140285"/>
    <w:rsid w:val="0014065E"/>
    <w:rsid w:val="00140F18"/>
    <w:rsid w:val="0014144C"/>
    <w:rsid w:val="00141654"/>
    <w:rsid w:val="00141A64"/>
    <w:rsid w:val="00141BA7"/>
    <w:rsid w:val="0014241B"/>
    <w:rsid w:val="00142B39"/>
    <w:rsid w:val="00143716"/>
    <w:rsid w:val="00143E4E"/>
    <w:rsid w:val="001442C7"/>
    <w:rsid w:val="00144304"/>
    <w:rsid w:val="00144D4C"/>
    <w:rsid w:val="0014534B"/>
    <w:rsid w:val="00145EC3"/>
    <w:rsid w:val="00146187"/>
    <w:rsid w:val="001466CA"/>
    <w:rsid w:val="0014677D"/>
    <w:rsid w:val="00146ADB"/>
    <w:rsid w:val="001470D7"/>
    <w:rsid w:val="0014731A"/>
    <w:rsid w:val="00150293"/>
    <w:rsid w:val="001502ED"/>
    <w:rsid w:val="0015078D"/>
    <w:rsid w:val="001510CA"/>
    <w:rsid w:val="00151627"/>
    <w:rsid w:val="001519D2"/>
    <w:rsid w:val="00151D7A"/>
    <w:rsid w:val="001520CF"/>
    <w:rsid w:val="00152451"/>
    <w:rsid w:val="00152828"/>
    <w:rsid w:val="00152A75"/>
    <w:rsid w:val="00152A8C"/>
    <w:rsid w:val="00152AFA"/>
    <w:rsid w:val="00152BBE"/>
    <w:rsid w:val="00153387"/>
    <w:rsid w:val="0015366D"/>
    <w:rsid w:val="00154493"/>
    <w:rsid w:val="00154546"/>
    <w:rsid w:val="00154751"/>
    <w:rsid w:val="00154916"/>
    <w:rsid w:val="001554A4"/>
    <w:rsid w:val="00155D20"/>
    <w:rsid w:val="00155F3F"/>
    <w:rsid w:val="00155FBC"/>
    <w:rsid w:val="001560A4"/>
    <w:rsid w:val="00156779"/>
    <w:rsid w:val="00156870"/>
    <w:rsid w:val="0015697B"/>
    <w:rsid w:val="00156E53"/>
    <w:rsid w:val="00157051"/>
    <w:rsid w:val="00157447"/>
    <w:rsid w:val="0015767B"/>
    <w:rsid w:val="001576EF"/>
    <w:rsid w:val="00157E42"/>
    <w:rsid w:val="00160E48"/>
    <w:rsid w:val="0016181C"/>
    <w:rsid w:val="00161903"/>
    <w:rsid w:val="00162954"/>
    <w:rsid w:val="00162ADD"/>
    <w:rsid w:val="00162CF1"/>
    <w:rsid w:val="00163955"/>
    <w:rsid w:val="00163AFB"/>
    <w:rsid w:val="00163DBF"/>
    <w:rsid w:val="001643D5"/>
    <w:rsid w:val="001646D5"/>
    <w:rsid w:val="0016548F"/>
    <w:rsid w:val="00165641"/>
    <w:rsid w:val="0016574C"/>
    <w:rsid w:val="0016590F"/>
    <w:rsid w:val="00165C5F"/>
    <w:rsid w:val="00165D04"/>
    <w:rsid w:val="00165E8C"/>
    <w:rsid w:val="0016607D"/>
    <w:rsid w:val="00166E2F"/>
    <w:rsid w:val="00167674"/>
    <w:rsid w:val="00167CC0"/>
    <w:rsid w:val="00167F79"/>
    <w:rsid w:val="00167FEF"/>
    <w:rsid w:val="00170163"/>
    <w:rsid w:val="00170180"/>
    <w:rsid w:val="00170249"/>
    <w:rsid w:val="001702DB"/>
    <w:rsid w:val="00170490"/>
    <w:rsid w:val="00170509"/>
    <w:rsid w:val="00170EEB"/>
    <w:rsid w:val="00170F38"/>
    <w:rsid w:val="00170FEB"/>
    <w:rsid w:val="00171B20"/>
    <w:rsid w:val="00171F3F"/>
    <w:rsid w:val="00172458"/>
    <w:rsid w:val="00172485"/>
    <w:rsid w:val="00172909"/>
    <w:rsid w:val="00172B24"/>
    <w:rsid w:val="00172C0F"/>
    <w:rsid w:val="00172E70"/>
    <w:rsid w:val="00172EDC"/>
    <w:rsid w:val="001732D3"/>
    <w:rsid w:val="001738E6"/>
    <w:rsid w:val="00173C80"/>
    <w:rsid w:val="00173E01"/>
    <w:rsid w:val="00174309"/>
    <w:rsid w:val="00174B64"/>
    <w:rsid w:val="001754D3"/>
    <w:rsid w:val="0017565F"/>
    <w:rsid w:val="00175693"/>
    <w:rsid w:val="00175900"/>
    <w:rsid w:val="00175ABC"/>
    <w:rsid w:val="00175D4A"/>
    <w:rsid w:val="0017680D"/>
    <w:rsid w:val="0017708B"/>
    <w:rsid w:val="00177F9A"/>
    <w:rsid w:val="00180377"/>
    <w:rsid w:val="001808D9"/>
    <w:rsid w:val="00180B4C"/>
    <w:rsid w:val="00180ECE"/>
    <w:rsid w:val="00180F91"/>
    <w:rsid w:val="001811FE"/>
    <w:rsid w:val="001813FD"/>
    <w:rsid w:val="001816BA"/>
    <w:rsid w:val="00181A0C"/>
    <w:rsid w:val="00181EC0"/>
    <w:rsid w:val="00182A7C"/>
    <w:rsid w:val="00182AA8"/>
    <w:rsid w:val="00182C02"/>
    <w:rsid w:val="001831E4"/>
    <w:rsid w:val="0018333F"/>
    <w:rsid w:val="0018344F"/>
    <w:rsid w:val="00183592"/>
    <w:rsid w:val="001837E4"/>
    <w:rsid w:val="00184874"/>
    <w:rsid w:val="00184A49"/>
    <w:rsid w:val="00185C80"/>
    <w:rsid w:val="00185C91"/>
    <w:rsid w:val="00185F9A"/>
    <w:rsid w:val="00186144"/>
    <w:rsid w:val="001873B9"/>
    <w:rsid w:val="001873F5"/>
    <w:rsid w:val="00187430"/>
    <w:rsid w:val="001878C0"/>
    <w:rsid w:val="00187CAD"/>
    <w:rsid w:val="0019011D"/>
    <w:rsid w:val="0019030A"/>
    <w:rsid w:val="00190453"/>
    <w:rsid w:val="00190705"/>
    <w:rsid w:val="00190F66"/>
    <w:rsid w:val="00191284"/>
    <w:rsid w:val="00191A32"/>
    <w:rsid w:val="00191A64"/>
    <w:rsid w:val="00191B72"/>
    <w:rsid w:val="00191D8A"/>
    <w:rsid w:val="00191FA9"/>
    <w:rsid w:val="00191FB4"/>
    <w:rsid w:val="001925A1"/>
    <w:rsid w:val="0019274A"/>
    <w:rsid w:val="0019292E"/>
    <w:rsid w:val="00192B56"/>
    <w:rsid w:val="00192C6E"/>
    <w:rsid w:val="001931BB"/>
    <w:rsid w:val="00193EA8"/>
    <w:rsid w:val="00193FB8"/>
    <w:rsid w:val="001943E6"/>
    <w:rsid w:val="0019441B"/>
    <w:rsid w:val="001946E7"/>
    <w:rsid w:val="0019470F"/>
    <w:rsid w:val="001955CF"/>
    <w:rsid w:val="00195603"/>
    <w:rsid w:val="001956CE"/>
    <w:rsid w:val="00195B9C"/>
    <w:rsid w:val="00195BD0"/>
    <w:rsid w:val="00195D87"/>
    <w:rsid w:val="0019603B"/>
    <w:rsid w:val="0019642F"/>
    <w:rsid w:val="0019697A"/>
    <w:rsid w:val="001969D8"/>
    <w:rsid w:val="00196B01"/>
    <w:rsid w:val="0019723A"/>
    <w:rsid w:val="00197791"/>
    <w:rsid w:val="00197952"/>
    <w:rsid w:val="00197F97"/>
    <w:rsid w:val="001A1355"/>
    <w:rsid w:val="001A18C6"/>
    <w:rsid w:val="001A1D65"/>
    <w:rsid w:val="001A21FB"/>
    <w:rsid w:val="001A22F2"/>
    <w:rsid w:val="001A2B70"/>
    <w:rsid w:val="001A2CE6"/>
    <w:rsid w:val="001A2EC2"/>
    <w:rsid w:val="001A2FBD"/>
    <w:rsid w:val="001A353A"/>
    <w:rsid w:val="001A39B2"/>
    <w:rsid w:val="001A3A33"/>
    <w:rsid w:val="001A45A1"/>
    <w:rsid w:val="001A46A5"/>
    <w:rsid w:val="001A4A26"/>
    <w:rsid w:val="001A4B6B"/>
    <w:rsid w:val="001A4BA4"/>
    <w:rsid w:val="001A4E36"/>
    <w:rsid w:val="001A5BD8"/>
    <w:rsid w:val="001A677E"/>
    <w:rsid w:val="001A6E7B"/>
    <w:rsid w:val="001A73AE"/>
    <w:rsid w:val="001A774D"/>
    <w:rsid w:val="001A78F4"/>
    <w:rsid w:val="001B0236"/>
    <w:rsid w:val="001B09CD"/>
    <w:rsid w:val="001B1011"/>
    <w:rsid w:val="001B10A0"/>
    <w:rsid w:val="001B13AD"/>
    <w:rsid w:val="001B14D0"/>
    <w:rsid w:val="001B15C3"/>
    <w:rsid w:val="001B1B70"/>
    <w:rsid w:val="001B1F77"/>
    <w:rsid w:val="001B201C"/>
    <w:rsid w:val="001B2185"/>
    <w:rsid w:val="001B2A49"/>
    <w:rsid w:val="001B2A6D"/>
    <w:rsid w:val="001B331D"/>
    <w:rsid w:val="001B33DE"/>
    <w:rsid w:val="001B34BB"/>
    <w:rsid w:val="001B3561"/>
    <w:rsid w:val="001B3834"/>
    <w:rsid w:val="001B3B36"/>
    <w:rsid w:val="001B3D18"/>
    <w:rsid w:val="001B3D57"/>
    <w:rsid w:val="001B496E"/>
    <w:rsid w:val="001B4DB0"/>
    <w:rsid w:val="001B549F"/>
    <w:rsid w:val="001B5BA7"/>
    <w:rsid w:val="001B6437"/>
    <w:rsid w:val="001B67AA"/>
    <w:rsid w:val="001B7168"/>
    <w:rsid w:val="001B734C"/>
    <w:rsid w:val="001B73D9"/>
    <w:rsid w:val="001B7467"/>
    <w:rsid w:val="001B74C0"/>
    <w:rsid w:val="001B785A"/>
    <w:rsid w:val="001B7A12"/>
    <w:rsid w:val="001B7FE0"/>
    <w:rsid w:val="001B7FE8"/>
    <w:rsid w:val="001C0271"/>
    <w:rsid w:val="001C066F"/>
    <w:rsid w:val="001C071E"/>
    <w:rsid w:val="001C083D"/>
    <w:rsid w:val="001C0958"/>
    <w:rsid w:val="001C0D7E"/>
    <w:rsid w:val="001C1572"/>
    <w:rsid w:val="001C1705"/>
    <w:rsid w:val="001C1C1C"/>
    <w:rsid w:val="001C1F3D"/>
    <w:rsid w:val="001C227B"/>
    <w:rsid w:val="001C235A"/>
    <w:rsid w:val="001C2FEE"/>
    <w:rsid w:val="001C3398"/>
    <w:rsid w:val="001C406F"/>
    <w:rsid w:val="001C4668"/>
    <w:rsid w:val="001C47E3"/>
    <w:rsid w:val="001C47EA"/>
    <w:rsid w:val="001C4DF3"/>
    <w:rsid w:val="001C5022"/>
    <w:rsid w:val="001C57ED"/>
    <w:rsid w:val="001C5F1A"/>
    <w:rsid w:val="001C6714"/>
    <w:rsid w:val="001C6B46"/>
    <w:rsid w:val="001C7268"/>
    <w:rsid w:val="001C733E"/>
    <w:rsid w:val="001C7502"/>
    <w:rsid w:val="001D0C12"/>
    <w:rsid w:val="001D1438"/>
    <w:rsid w:val="001D190B"/>
    <w:rsid w:val="001D2376"/>
    <w:rsid w:val="001D23E8"/>
    <w:rsid w:val="001D25F7"/>
    <w:rsid w:val="001D2766"/>
    <w:rsid w:val="001D2DF2"/>
    <w:rsid w:val="001D2E2E"/>
    <w:rsid w:val="001D38D8"/>
    <w:rsid w:val="001D3AFF"/>
    <w:rsid w:val="001D3BD7"/>
    <w:rsid w:val="001D457F"/>
    <w:rsid w:val="001D4C28"/>
    <w:rsid w:val="001D517A"/>
    <w:rsid w:val="001D51EA"/>
    <w:rsid w:val="001D54F6"/>
    <w:rsid w:val="001D589B"/>
    <w:rsid w:val="001D58D1"/>
    <w:rsid w:val="001D5AEA"/>
    <w:rsid w:val="001D6201"/>
    <w:rsid w:val="001D68DF"/>
    <w:rsid w:val="001D703E"/>
    <w:rsid w:val="001D7292"/>
    <w:rsid w:val="001D759F"/>
    <w:rsid w:val="001D77F1"/>
    <w:rsid w:val="001D7954"/>
    <w:rsid w:val="001D79C3"/>
    <w:rsid w:val="001D7DC1"/>
    <w:rsid w:val="001E0A52"/>
    <w:rsid w:val="001E19E0"/>
    <w:rsid w:val="001E1A9A"/>
    <w:rsid w:val="001E1BA1"/>
    <w:rsid w:val="001E1FA5"/>
    <w:rsid w:val="001E2223"/>
    <w:rsid w:val="001E2CEB"/>
    <w:rsid w:val="001E3208"/>
    <w:rsid w:val="001E399F"/>
    <w:rsid w:val="001E3CF8"/>
    <w:rsid w:val="001E4526"/>
    <w:rsid w:val="001E4638"/>
    <w:rsid w:val="001E471E"/>
    <w:rsid w:val="001E4BD9"/>
    <w:rsid w:val="001E4E32"/>
    <w:rsid w:val="001E5F19"/>
    <w:rsid w:val="001E5FCE"/>
    <w:rsid w:val="001E624A"/>
    <w:rsid w:val="001E6419"/>
    <w:rsid w:val="001E6752"/>
    <w:rsid w:val="001E6EBD"/>
    <w:rsid w:val="001E716B"/>
    <w:rsid w:val="001E74BF"/>
    <w:rsid w:val="001E7765"/>
    <w:rsid w:val="001E7791"/>
    <w:rsid w:val="001E7806"/>
    <w:rsid w:val="001E79F8"/>
    <w:rsid w:val="001E7BD8"/>
    <w:rsid w:val="001E7D6B"/>
    <w:rsid w:val="001E7E5A"/>
    <w:rsid w:val="001F0205"/>
    <w:rsid w:val="001F048C"/>
    <w:rsid w:val="001F0A30"/>
    <w:rsid w:val="001F1CA1"/>
    <w:rsid w:val="001F1F6E"/>
    <w:rsid w:val="001F220D"/>
    <w:rsid w:val="001F2751"/>
    <w:rsid w:val="001F2BC2"/>
    <w:rsid w:val="001F2DDA"/>
    <w:rsid w:val="001F2FB7"/>
    <w:rsid w:val="001F30D9"/>
    <w:rsid w:val="001F32FE"/>
    <w:rsid w:val="001F34CF"/>
    <w:rsid w:val="001F3F45"/>
    <w:rsid w:val="001F4278"/>
    <w:rsid w:val="001F43E5"/>
    <w:rsid w:val="001F45A0"/>
    <w:rsid w:val="001F4E9E"/>
    <w:rsid w:val="001F554F"/>
    <w:rsid w:val="001F5E47"/>
    <w:rsid w:val="001F6AFB"/>
    <w:rsid w:val="001F6C92"/>
    <w:rsid w:val="001F6DB7"/>
    <w:rsid w:val="001F7713"/>
    <w:rsid w:val="001F7C1E"/>
    <w:rsid w:val="00200635"/>
    <w:rsid w:val="002007C1"/>
    <w:rsid w:val="00200CAF"/>
    <w:rsid w:val="00200FB3"/>
    <w:rsid w:val="0020101F"/>
    <w:rsid w:val="00201856"/>
    <w:rsid w:val="00201CD4"/>
    <w:rsid w:val="00202C1F"/>
    <w:rsid w:val="00203080"/>
    <w:rsid w:val="002032B1"/>
    <w:rsid w:val="002032CB"/>
    <w:rsid w:val="00203865"/>
    <w:rsid w:val="00203A07"/>
    <w:rsid w:val="00203ABE"/>
    <w:rsid w:val="00203AD4"/>
    <w:rsid w:val="00203D93"/>
    <w:rsid w:val="00204697"/>
    <w:rsid w:val="00204931"/>
    <w:rsid w:val="00204BFD"/>
    <w:rsid w:val="00204D51"/>
    <w:rsid w:val="00204FBE"/>
    <w:rsid w:val="0020512C"/>
    <w:rsid w:val="00205271"/>
    <w:rsid w:val="00205508"/>
    <w:rsid w:val="002057C5"/>
    <w:rsid w:val="00205DE1"/>
    <w:rsid w:val="0020627F"/>
    <w:rsid w:val="002062E1"/>
    <w:rsid w:val="0020630D"/>
    <w:rsid w:val="00206674"/>
    <w:rsid w:val="00206B74"/>
    <w:rsid w:val="00206EB2"/>
    <w:rsid w:val="002075C2"/>
    <w:rsid w:val="00207FA8"/>
    <w:rsid w:val="00210097"/>
    <w:rsid w:val="00210525"/>
    <w:rsid w:val="00210C89"/>
    <w:rsid w:val="00210E22"/>
    <w:rsid w:val="002111A7"/>
    <w:rsid w:val="0021157D"/>
    <w:rsid w:val="0021247F"/>
    <w:rsid w:val="002125AF"/>
    <w:rsid w:val="00212646"/>
    <w:rsid w:val="002126B2"/>
    <w:rsid w:val="00212769"/>
    <w:rsid w:val="00212BA7"/>
    <w:rsid w:val="00212F52"/>
    <w:rsid w:val="00213395"/>
    <w:rsid w:val="00213661"/>
    <w:rsid w:val="002140AE"/>
    <w:rsid w:val="0021413A"/>
    <w:rsid w:val="0021417F"/>
    <w:rsid w:val="00214980"/>
    <w:rsid w:val="00214A1E"/>
    <w:rsid w:val="002150C8"/>
    <w:rsid w:val="002151AB"/>
    <w:rsid w:val="00215317"/>
    <w:rsid w:val="0021599B"/>
    <w:rsid w:val="00215E87"/>
    <w:rsid w:val="00215F12"/>
    <w:rsid w:val="002165A9"/>
    <w:rsid w:val="0021661B"/>
    <w:rsid w:val="0021715C"/>
    <w:rsid w:val="00217EA5"/>
    <w:rsid w:val="00217F39"/>
    <w:rsid w:val="0022035A"/>
    <w:rsid w:val="00220626"/>
    <w:rsid w:val="00220631"/>
    <w:rsid w:val="0022080B"/>
    <w:rsid w:val="0022082C"/>
    <w:rsid w:val="00220A98"/>
    <w:rsid w:val="00220EF5"/>
    <w:rsid w:val="0022168F"/>
    <w:rsid w:val="002216AD"/>
    <w:rsid w:val="00221C8B"/>
    <w:rsid w:val="00222A4B"/>
    <w:rsid w:val="00222BAF"/>
    <w:rsid w:val="00223438"/>
    <w:rsid w:val="00223654"/>
    <w:rsid w:val="002238D4"/>
    <w:rsid w:val="00223DD0"/>
    <w:rsid w:val="00223EF0"/>
    <w:rsid w:val="00224042"/>
    <w:rsid w:val="002243E4"/>
    <w:rsid w:val="00224420"/>
    <w:rsid w:val="00224DE0"/>
    <w:rsid w:val="0022507D"/>
    <w:rsid w:val="00225140"/>
    <w:rsid w:val="002254A2"/>
    <w:rsid w:val="00225829"/>
    <w:rsid w:val="00225880"/>
    <w:rsid w:val="00225B75"/>
    <w:rsid w:val="00225CE8"/>
    <w:rsid w:val="00226097"/>
    <w:rsid w:val="0022695D"/>
    <w:rsid w:val="00226DA1"/>
    <w:rsid w:val="002273C9"/>
    <w:rsid w:val="00227626"/>
    <w:rsid w:val="00230D2B"/>
    <w:rsid w:val="00230ED3"/>
    <w:rsid w:val="002310AD"/>
    <w:rsid w:val="002312BD"/>
    <w:rsid w:val="002317D8"/>
    <w:rsid w:val="00231D29"/>
    <w:rsid w:val="00231FF7"/>
    <w:rsid w:val="00232346"/>
    <w:rsid w:val="00232588"/>
    <w:rsid w:val="002325A3"/>
    <w:rsid w:val="002326C4"/>
    <w:rsid w:val="00232B76"/>
    <w:rsid w:val="00232BAA"/>
    <w:rsid w:val="00232DC2"/>
    <w:rsid w:val="00233654"/>
    <w:rsid w:val="002338F3"/>
    <w:rsid w:val="00233EF3"/>
    <w:rsid w:val="002341E7"/>
    <w:rsid w:val="00234368"/>
    <w:rsid w:val="002347A2"/>
    <w:rsid w:val="00234FAE"/>
    <w:rsid w:val="002350AC"/>
    <w:rsid w:val="00236017"/>
    <w:rsid w:val="0023606E"/>
    <w:rsid w:val="002361B1"/>
    <w:rsid w:val="00236A09"/>
    <w:rsid w:val="00236E0C"/>
    <w:rsid w:val="0024018F"/>
    <w:rsid w:val="0024057E"/>
    <w:rsid w:val="0024105A"/>
    <w:rsid w:val="00241E5C"/>
    <w:rsid w:val="00242422"/>
    <w:rsid w:val="00242BC5"/>
    <w:rsid w:val="0024413F"/>
    <w:rsid w:val="00244EFB"/>
    <w:rsid w:val="00245E03"/>
    <w:rsid w:val="00246230"/>
    <w:rsid w:val="0024627B"/>
    <w:rsid w:val="002463B4"/>
    <w:rsid w:val="002466DB"/>
    <w:rsid w:val="0024674A"/>
    <w:rsid w:val="00246D42"/>
    <w:rsid w:val="00246E3C"/>
    <w:rsid w:val="002472B1"/>
    <w:rsid w:val="0024750B"/>
    <w:rsid w:val="002479EF"/>
    <w:rsid w:val="00250B64"/>
    <w:rsid w:val="00250C3C"/>
    <w:rsid w:val="00250D2E"/>
    <w:rsid w:val="00250D5D"/>
    <w:rsid w:val="00251A8A"/>
    <w:rsid w:val="00251F63"/>
    <w:rsid w:val="00251F7F"/>
    <w:rsid w:val="00252C30"/>
    <w:rsid w:val="00252D88"/>
    <w:rsid w:val="002536F5"/>
    <w:rsid w:val="00253B89"/>
    <w:rsid w:val="00253E33"/>
    <w:rsid w:val="002545D9"/>
    <w:rsid w:val="00254BC2"/>
    <w:rsid w:val="00255075"/>
    <w:rsid w:val="0025512D"/>
    <w:rsid w:val="002556F2"/>
    <w:rsid w:val="002568BD"/>
    <w:rsid w:val="002568DB"/>
    <w:rsid w:val="00256C31"/>
    <w:rsid w:val="002575C0"/>
    <w:rsid w:val="00260B8E"/>
    <w:rsid w:val="00260CDD"/>
    <w:rsid w:val="00260DF6"/>
    <w:rsid w:val="00261165"/>
    <w:rsid w:val="002614CF"/>
    <w:rsid w:val="00261626"/>
    <w:rsid w:val="00261911"/>
    <w:rsid w:val="00261A4D"/>
    <w:rsid w:val="00261D40"/>
    <w:rsid w:val="002629EB"/>
    <w:rsid w:val="00263A32"/>
    <w:rsid w:val="00263B9F"/>
    <w:rsid w:val="00263D77"/>
    <w:rsid w:val="00263DBC"/>
    <w:rsid w:val="00263DED"/>
    <w:rsid w:val="00264420"/>
    <w:rsid w:val="0026484D"/>
    <w:rsid w:val="00264B2A"/>
    <w:rsid w:val="00264D35"/>
    <w:rsid w:val="00265756"/>
    <w:rsid w:val="00265B68"/>
    <w:rsid w:val="00265BB5"/>
    <w:rsid w:val="002665F7"/>
    <w:rsid w:val="002666E3"/>
    <w:rsid w:val="00266780"/>
    <w:rsid w:val="00266B24"/>
    <w:rsid w:val="00267618"/>
    <w:rsid w:val="00267A56"/>
    <w:rsid w:val="00267CEE"/>
    <w:rsid w:val="00270D12"/>
    <w:rsid w:val="00271D07"/>
    <w:rsid w:val="0027223F"/>
    <w:rsid w:val="002726AC"/>
    <w:rsid w:val="00272806"/>
    <w:rsid w:val="00272A16"/>
    <w:rsid w:val="00273A4F"/>
    <w:rsid w:val="00273D0B"/>
    <w:rsid w:val="002740B0"/>
    <w:rsid w:val="0027418D"/>
    <w:rsid w:val="002741E0"/>
    <w:rsid w:val="002743A2"/>
    <w:rsid w:val="002747CA"/>
    <w:rsid w:val="00274ED0"/>
    <w:rsid w:val="00274F48"/>
    <w:rsid w:val="002751B9"/>
    <w:rsid w:val="0027521B"/>
    <w:rsid w:val="002754A7"/>
    <w:rsid w:val="0027564E"/>
    <w:rsid w:val="00275756"/>
    <w:rsid w:val="00275D31"/>
    <w:rsid w:val="00276273"/>
    <w:rsid w:val="00276D9E"/>
    <w:rsid w:val="0027701E"/>
    <w:rsid w:val="002778E7"/>
    <w:rsid w:val="00280406"/>
    <w:rsid w:val="0028046C"/>
    <w:rsid w:val="00280912"/>
    <w:rsid w:val="00280DC6"/>
    <w:rsid w:val="00280EC2"/>
    <w:rsid w:val="0028130C"/>
    <w:rsid w:val="0028152E"/>
    <w:rsid w:val="0028153D"/>
    <w:rsid w:val="002817D5"/>
    <w:rsid w:val="00281853"/>
    <w:rsid w:val="00281A16"/>
    <w:rsid w:val="00281C91"/>
    <w:rsid w:val="00281D96"/>
    <w:rsid w:val="00282AEB"/>
    <w:rsid w:val="00283BA5"/>
    <w:rsid w:val="0028416B"/>
    <w:rsid w:val="002846BE"/>
    <w:rsid w:val="0028491F"/>
    <w:rsid w:val="00284EB2"/>
    <w:rsid w:val="00284FC8"/>
    <w:rsid w:val="00285287"/>
    <w:rsid w:val="002857D7"/>
    <w:rsid w:val="00285ADD"/>
    <w:rsid w:val="00285F09"/>
    <w:rsid w:val="002860D7"/>
    <w:rsid w:val="00286CBF"/>
    <w:rsid w:val="002874B3"/>
    <w:rsid w:val="00287560"/>
    <w:rsid w:val="00290AC5"/>
    <w:rsid w:val="00290CB1"/>
    <w:rsid w:val="00290D94"/>
    <w:rsid w:val="00290E57"/>
    <w:rsid w:val="00291E63"/>
    <w:rsid w:val="00291F88"/>
    <w:rsid w:val="00292016"/>
    <w:rsid w:val="0029277C"/>
    <w:rsid w:val="00293343"/>
    <w:rsid w:val="002933C7"/>
    <w:rsid w:val="00293747"/>
    <w:rsid w:val="00293F93"/>
    <w:rsid w:val="0029411A"/>
    <w:rsid w:val="0029437F"/>
    <w:rsid w:val="00294531"/>
    <w:rsid w:val="002948F1"/>
    <w:rsid w:val="00294998"/>
    <w:rsid w:val="00294B24"/>
    <w:rsid w:val="00294C3E"/>
    <w:rsid w:val="00294EF1"/>
    <w:rsid w:val="002950C8"/>
    <w:rsid w:val="00295149"/>
    <w:rsid w:val="002951AD"/>
    <w:rsid w:val="00295B01"/>
    <w:rsid w:val="0029608B"/>
    <w:rsid w:val="00296256"/>
    <w:rsid w:val="00296708"/>
    <w:rsid w:val="0029712A"/>
    <w:rsid w:val="002976A4"/>
    <w:rsid w:val="00297CDA"/>
    <w:rsid w:val="00297CE1"/>
    <w:rsid w:val="00297F21"/>
    <w:rsid w:val="002A0808"/>
    <w:rsid w:val="002A0DF8"/>
    <w:rsid w:val="002A131C"/>
    <w:rsid w:val="002A1572"/>
    <w:rsid w:val="002A15D9"/>
    <w:rsid w:val="002A173F"/>
    <w:rsid w:val="002A1808"/>
    <w:rsid w:val="002A2150"/>
    <w:rsid w:val="002A22D6"/>
    <w:rsid w:val="002A24B5"/>
    <w:rsid w:val="002A265F"/>
    <w:rsid w:val="002A2C4C"/>
    <w:rsid w:val="002A3008"/>
    <w:rsid w:val="002A31B3"/>
    <w:rsid w:val="002A33B5"/>
    <w:rsid w:val="002A3554"/>
    <w:rsid w:val="002A39E3"/>
    <w:rsid w:val="002A4B29"/>
    <w:rsid w:val="002A4CC2"/>
    <w:rsid w:val="002A50AA"/>
    <w:rsid w:val="002A5621"/>
    <w:rsid w:val="002A566E"/>
    <w:rsid w:val="002A5B3C"/>
    <w:rsid w:val="002A5F0A"/>
    <w:rsid w:val="002A6042"/>
    <w:rsid w:val="002A62A9"/>
    <w:rsid w:val="002A644C"/>
    <w:rsid w:val="002A66F2"/>
    <w:rsid w:val="002A676A"/>
    <w:rsid w:val="002A7088"/>
    <w:rsid w:val="002A74F3"/>
    <w:rsid w:val="002A756A"/>
    <w:rsid w:val="002A7857"/>
    <w:rsid w:val="002A7875"/>
    <w:rsid w:val="002A7F2F"/>
    <w:rsid w:val="002B00E3"/>
    <w:rsid w:val="002B046E"/>
    <w:rsid w:val="002B05DD"/>
    <w:rsid w:val="002B0827"/>
    <w:rsid w:val="002B1040"/>
    <w:rsid w:val="002B1B93"/>
    <w:rsid w:val="002B1C9D"/>
    <w:rsid w:val="002B1DA3"/>
    <w:rsid w:val="002B1E27"/>
    <w:rsid w:val="002B24CF"/>
    <w:rsid w:val="002B24FF"/>
    <w:rsid w:val="002B30A0"/>
    <w:rsid w:val="002B3283"/>
    <w:rsid w:val="002B3628"/>
    <w:rsid w:val="002B36FC"/>
    <w:rsid w:val="002B3909"/>
    <w:rsid w:val="002B3A40"/>
    <w:rsid w:val="002B3E14"/>
    <w:rsid w:val="002B4425"/>
    <w:rsid w:val="002B4A4E"/>
    <w:rsid w:val="002B4A56"/>
    <w:rsid w:val="002B4BA9"/>
    <w:rsid w:val="002B4BD3"/>
    <w:rsid w:val="002B4BE9"/>
    <w:rsid w:val="002B4FD0"/>
    <w:rsid w:val="002B53BF"/>
    <w:rsid w:val="002B5645"/>
    <w:rsid w:val="002B60A2"/>
    <w:rsid w:val="002B6118"/>
    <w:rsid w:val="002B65E1"/>
    <w:rsid w:val="002B662F"/>
    <w:rsid w:val="002B66B1"/>
    <w:rsid w:val="002B6ADA"/>
    <w:rsid w:val="002B78F6"/>
    <w:rsid w:val="002B7909"/>
    <w:rsid w:val="002B7C02"/>
    <w:rsid w:val="002B7E47"/>
    <w:rsid w:val="002B7F30"/>
    <w:rsid w:val="002C0826"/>
    <w:rsid w:val="002C08E5"/>
    <w:rsid w:val="002C0B7B"/>
    <w:rsid w:val="002C0EC7"/>
    <w:rsid w:val="002C10F0"/>
    <w:rsid w:val="002C1857"/>
    <w:rsid w:val="002C2284"/>
    <w:rsid w:val="002C2C19"/>
    <w:rsid w:val="002C2E4D"/>
    <w:rsid w:val="002C3285"/>
    <w:rsid w:val="002C3AEC"/>
    <w:rsid w:val="002C3C4B"/>
    <w:rsid w:val="002C3F34"/>
    <w:rsid w:val="002C4DD9"/>
    <w:rsid w:val="002C4E2C"/>
    <w:rsid w:val="002C4F5C"/>
    <w:rsid w:val="002C57C0"/>
    <w:rsid w:val="002C5BA8"/>
    <w:rsid w:val="002C5D72"/>
    <w:rsid w:val="002C6181"/>
    <w:rsid w:val="002C64BC"/>
    <w:rsid w:val="002C712D"/>
    <w:rsid w:val="002C7344"/>
    <w:rsid w:val="002C74F0"/>
    <w:rsid w:val="002C78A3"/>
    <w:rsid w:val="002C7A8D"/>
    <w:rsid w:val="002C7C9B"/>
    <w:rsid w:val="002C7F8C"/>
    <w:rsid w:val="002D0071"/>
    <w:rsid w:val="002D00D9"/>
    <w:rsid w:val="002D1781"/>
    <w:rsid w:val="002D197D"/>
    <w:rsid w:val="002D1A57"/>
    <w:rsid w:val="002D1E23"/>
    <w:rsid w:val="002D1EB9"/>
    <w:rsid w:val="002D2370"/>
    <w:rsid w:val="002D247C"/>
    <w:rsid w:val="002D27EB"/>
    <w:rsid w:val="002D305A"/>
    <w:rsid w:val="002D30A9"/>
    <w:rsid w:val="002D3BBB"/>
    <w:rsid w:val="002D3C32"/>
    <w:rsid w:val="002D3E58"/>
    <w:rsid w:val="002D4507"/>
    <w:rsid w:val="002D469B"/>
    <w:rsid w:val="002D4B6A"/>
    <w:rsid w:val="002D4CFF"/>
    <w:rsid w:val="002D4EC1"/>
    <w:rsid w:val="002D52AF"/>
    <w:rsid w:val="002D541B"/>
    <w:rsid w:val="002D58A0"/>
    <w:rsid w:val="002D5EB1"/>
    <w:rsid w:val="002D638C"/>
    <w:rsid w:val="002D6535"/>
    <w:rsid w:val="002D6D01"/>
    <w:rsid w:val="002D6F0B"/>
    <w:rsid w:val="002D7641"/>
    <w:rsid w:val="002D76E4"/>
    <w:rsid w:val="002D7A58"/>
    <w:rsid w:val="002E00A5"/>
    <w:rsid w:val="002E0142"/>
    <w:rsid w:val="002E0571"/>
    <w:rsid w:val="002E0939"/>
    <w:rsid w:val="002E0C6E"/>
    <w:rsid w:val="002E0DB2"/>
    <w:rsid w:val="002E19E7"/>
    <w:rsid w:val="002E2927"/>
    <w:rsid w:val="002E3167"/>
    <w:rsid w:val="002E3550"/>
    <w:rsid w:val="002E36A1"/>
    <w:rsid w:val="002E3705"/>
    <w:rsid w:val="002E3E26"/>
    <w:rsid w:val="002E3F14"/>
    <w:rsid w:val="002E3FD8"/>
    <w:rsid w:val="002E41D9"/>
    <w:rsid w:val="002E424D"/>
    <w:rsid w:val="002E441C"/>
    <w:rsid w:val="002E4B5F"/>
    <w:rsid w:val="002E4E13"/>
    <w:rsid w:val="002E5776"/>
    <w:rsid w:val="002E5A0A"/>
    <w:rsid w:val="002E5AB0"/>
    <w:rsid w:val="002E5B4A"/>
    <w:rsid w:val="002E695F"/>
    <w:rsid w:val="002E696F"/>
    <w:rsid w:val="002E6C4E"/>
    <w:rsid w:val="002E6FC5"/>
    <w:rsid w:val="002E7175"/>
    <w:rsid w:val="002E78EE"/>
    <w:rsid w:val="002E7D59"/>
    <w:rsid w:val="002F05A2"/>
    <w:rsid w:val="002F0650"/>
    <w:rsid w:val="002F15BF"/>
    <w:rsid w:val="002F1635"/>
    <w:rsid w:val="002F1A76"/>
    <w:rsid w:val="002F1C6A"/>
    <w:rsid w:val="002F25F3"/>
    <w:rsid w:val="002F281D"/>
    <w:rsid w:val="002F2A7F"/>
    <w:rsid w:val="002F2BDA"/>
    <w:rsid w:val="002F30F5"/>
    <w:rsid w:val="002F3125"/>
    <w:rsid w:val="002F3F07"/>
    <w:rsid w:val="002F3F55"/>
    <w:rsid w:val="002F4287"/>
    <w:rsid w:val="002F4CB5"/>
    <w:rsid w:val="002F4E2A"/>
    <w:rsid w:val="002F4EA8"/>
    <w:rsid w:val="002F4F03"/>
    <w:rsid w:val="002F51B7"/>
    <w:rsid w:val="002F530B"/>
    <w:rsid w:val="002F546E"/>
    <w:rsid w:val="002F577B"/>
    <w:rsid w:val="002F5845"/>
    <w:rsid w:val="002F5C1A"/>
    <w:rsid w:val="002F5D3A"/>
    <w:rsid w:val="002F6539"/>
    <w:rsid w:val="002F6600"/>
    <w:rsid w:val="002F6AF0"/>
    <w:rsid w:val="002F6B79"/>
    <w:rsid w:val="002F70E1"/>
    <w:rsid w:val="002F7112"/>
    <w:rsid w:val="002F7361"/>
    <w:rsid w:val="002F7A06"/>
    <w:rsid w:val="0030015C"/>
    <w:rsid w:val="00300581"/>
    <w:rsid w:val="003006F4"/>
    <w:rsid w:val="003007FC"/>
    <w:rsid w:val="00300ADA"/>
    <w:rsid w:val="00300D71"/>
    <w:rsid w:val="0030100C"/>
    <w:rsid w:val="00301D3F"/>
    <w:rsid w:val="00302049"/>
    <w:rsid w:val="00302099"/>
    <w:rsid w:val="00302BF5"/>
    <w:rsid w:val="003036B7"/>
    <w:rsid w:val="00303B5C"/>
    <w:rsid w:val="00303D9B"/>
    <w:rsid w:val="00304112"/>
    <w:rsid w:val="0030425B"/>
    <w:rsid w:val="00305378"/>
    <w:rsid w:val="0030540E"/>
    <w:rsid w:val="0030541B"/>
    <w:rsid w:val="003054D8"/>
    <w:rsid w:val="00305691"/>
    <w:rsid w:val="003057AC"/>
    <w:rsid w:val="00305E7B"/>
    <w:rsid w:val="00306121"/>
    <w:rsid w:val="00306439"/>
    <w:rsid w:val="00307000"/>
    <w:rsid w:val="003072C3"/>
    <w:rsid w:val="0030762F"/>
    <w:rsid w:val="0030792E"/>
    <w:rsid w:val="0031030A"/>
    <w:rsid w:val="0031038B"/>
    <w:rsid w:val="003108FA"/>
    <w:rsid w:val="00310C19"/>
    <w:rsid w:val="00310DD9"/>
    <w:rsid w:val="00310F87"/>
    <w:rsid w:val="003111B7"/>
    <w:rsid w:val="0031157C"/>
    <w:rsid w:val="003119EC"/>
    <w:rsid w:val="00311AA4"/>
    <w:rsid w:val="00311F1B"/>
    <w:rsid w:val="00312100"/>
    <w:rsid w:val="003124E5"/>
    <w:rsid w:val="003125C4"/>
    <w:rsid w:val="0031265B"/>
    <w:rsid w:val="003142F2"/>
    <w:rsid w:val="00314519"/>
    <w:rsid w:val="003147CB"/>
    <w:rsid w:val="00314DCA"/>
    <w:rsid w:val="00315613"/>
    <w:rsid w:val="003161DE"/>
    <w:rsid w:val="0031637B"/>
    <w:rsid w:val="0031638F"/>
    <w:rsid w:val="00316AB5"/>
    <w:rsid w:val="00316FDB"/>
    <w:rsid w:val="0031777F"/>
    <w:rsid w:val="00317ABB"/>
    <w:rsid w:val="00317BB6"/>
    <w:rsid w:val="00317CF2"/>
    <w:rsid w:val="00317DE7"/>
    <w:rsid w:val="00317FAD"/>
    <w:rsid w:val="00320338"/>
    <w:rsid w:val="00320417"/>
    <w:rsid w:val="0032073B"/>
    <w:rsid w:val="00320A46"/>
    <w:rsid w:val="00320B00"/>
    <w:rsid w:val="0032156D"/>
    <w:rsid w:val="00321C67"/>
    <w:rsid w:val="00321DAB"/>
    <w:rsid w:val="00321E82"/>
    <w:rsid w:val="003221B9"/>
    <w:rsid w:val="003238D8"/>
    <w:rsid w:val="003240B8"/>
    <w:rsid w:val="00324883"/>
    <w:rsid w:val="00324E7C"/>
    <w:rsid w:val="00325489"/>
    <w:rsid w:val="003254CF"/>
    <w:rsid w:val="0032577C"/>
    <w:rsid w:val="00325ECD"/>
    <w:rsid w:val="00326924"/>
    <w:rsid w:val="0032744B"/>
    <w:rsid w:val="00327676"/>
    <w:rsid w:val="00330092"/>
    <w:rsid w:val="0033060E"/>
    <w:rsid w:val="00330670"/>
    <w:rsid w:val="00330DF7"/>
    <w:rsid w:val="00330E15"/>
    <w:rsid w:val="00330F7C"/>
    <w:rsid w:val="003313DE"/>
    <w:rsid w:val="00331DED"/>
    <w:rsid w:val="00331FA5"/>
    <w:rsid w:val="00332098"/>
    <w:rsid w:val="003322C2"/>
    <w:rsid w:val="0033241D"/>
    <w:rsid w:val="0033285B"/>
    <w:rsid w:val="00332B0C"/>
    <w:rsid w:val="00332F29"/>
    <w:rsid w:val="00332F72"/>
    <w:rsid w:val="003337C4"/>
    <w:rsid w:val="00333B5D"/>
    <w:rsid w:val="00333C21"/>
    <w:rsid w:val="00333ED8"/>
    <w:rsid w:val="0033436D"/>
    <w:rsid w:val="00334792"/>
    <w:rsid w:val="0033483B"/>
    <w:rsid w:val="00334E01"/>
    <w:rsid w:val="00334EEB"/>
    <w:rsid w:val="003359F5"/>
    <w:rsid w:val="00336204"/>
    <w:rsid w:val="003362DA"/>
    <w:rsid w:val="00336DC6"/>
    <w:rsid w:val="0033725A"/>
    <w:rsid w:val="0033729F"/>
    <w:rsid w:val="00337514"/>
    <w:rsid w:val="00337E55"/>
    <w:rsid w:val="00340268"/>
    <w:rsid w:val="0034095C"/>
    <w:rsid w:val="003409E6"/>
    <w:rsid w:val="00340D07"/>
    <w:rsid w:val="00340F1F"/>
    <w:rsid w:val="00341470"/>
    <w:rsid w:val="00341A8C"/>
    <w:rsid w:val="00341C49"/>
    <w:rsid w:val="00341ED9"/>
    <w:rsid w:val="00341F05"/>
    <w:rsid w:val="003421AC"/>
    <w:rsid w:val="0034222E"/>
    <w:rsid w:val="003429B7"/>
    <w:rsid w:val="003429FF"/>
    <w:rsid w:val="00342BFE"/>
    <w:rsid w:val="0034307A"/>
    <w:rsid w:val="0034366B"/>
    <w:rsid w:val="00343BC5"/>
    <w:rsid w:val="00344051"/>
    <w:rsid w:val="003444BC"/>
    <w:rsid w:val="0034487B"/>
    <w:rsid w:val="00345350"/>
    <w:rsid w:val="00345A70"/>
    <w:rsid w:val="0034643C"/>
    <w:rsid w:val="00346B7D"/>
    <w:rsid w:val="00347043"/>
    <w:rsid w:val="003471AB"/>
    <w:rsid w:val="00347826"/>
    <w:rsid w:val="003479EB"/>
    <w:rsid w:val="00347C3D"/>
    <w:rsid w:val="00347EC1"/>
    <w:rsid w:val="00350768"/>
    <w:rsid w:val="00350853"/>
    <w:rsid w:val="0035095F"/>
    <w:rsid w:val="003514CF"/>
    <w:rsid w:val="0035166F"/>
    <w:rsid w:val="00351718"/>
    <w:rsid w:val="00352C70"/>
    <w:rsid w:val="00352F21"/>
    <w:rsid w:val="00353B21"/>
    <w:rsid w:val="00353BA6"/>
    <w:rsid w:val="00354377"/>
    <w:rsid w:val="00354841"/>
    <w:rsid w:val="003549B2"/>
    <w:rsid w:val="00354ACB"/>
    <w:rsid w:val="00354B35"/>
    <w:rsid w:val="00354E4A"/>
    <w:rsid w:val="00354F6D"/>
    <w:rsid w:val="0035522A"/>
    <w:rsid w:val="00355283"/>
    <w:rsid w:val="00355819"/>
    <w:rsid w:val="003558D2"/>
    <w:rsid w:val="0035637E"/>
    <w:rsid w:val="003567BB"/>
    <w:rsid w:val="00356A60"/>
    <w:rsid w:val="00356B86"/>
    <w:rsid w:val="00357242"/>
    <w:rsid w:val="003575C2"/>
    <w:rsid w:val="00357E3D"/>
    <w:rsid w:val="0036035E"/>
    <w:rsid w:val="00360B5E"/>
    <w:rsid w:val="00360B72"/>
    <w:rsid w:val="00360FDA"/>
    <w:rsid w:val="00361037"/>
    <w:rsid w:val="0036130F"/>
    <w:rsid w:val="00361D01"/>
    <w:rsid w:val="003626F0"/>
    <w:rsid w:val="00362E60"/>
    <w:rsid w:val="00362F6A"/>
    <w:rsid w:val="00363092"/>
    <w:rsid w:val="00363B0E"/>
    <w:rsid w:val="00363D8D"/>
    <w:rsid w:val="003649A2"/>
    <w:rsid w:val="00364B03"/>
    <w:rsid w:val="00364D70"/>
    <w:rsid w:val="00365865"/>
    <w:rsid w:val="00365EAD"/>
    <w:rsid w:val="00366372"/>
    <w:rsid w:val="00366AA9"/>
    <w:rsid w:val="00370120"/>
    <w:rsid w:val="0037015D"/>
    <w:rsid w:val="00370AA7"/>
    <w:rsid w:val="00370DB9"/>
    <w:rsid w:val="00370DE3"/>
    <w:rsid w:val="00371707"/>
    <w:rsid w:val="003719B4"/>
    <w:rsid w:val="00371A63"/>
    <w:rsid w:val="00371AEE"/>
    <w:rsid w:val="00371D3E"/>
    <w:rsid w:val="0037245E"/>
    <w:rsid w:val="0037262F"/>
    <w:rsid w:val="0037281C"/>
    <w:rsid w:val="00372E50"/>
    <w:rsid w:val="00372F6E"/>
    <w:rsid w:val="0037306F"/>
    <w:rsid w:val="0037357A"/>
    <w:rsid w:val="00373A7A"/>
    <w:rsid w:val="00375264"/>
    <w:rsid w:val="00375596"/>
    <w:rsid w:val="00375AD3"/>
    <w:rsid w:val="00375E0C"/>
    <w:rsid w:val="003766CC"/>
    <w:rsid w:val="00376BBB"/>
    <w:rsid w:val="00376DAE"/>
    <w:rsid w:val="0037708E"/>
    <w:rsid w:val="0037713F"/>
    <w:rsid w:val="003773AD"/>
    <w:rsid w:val="0037775C"/>
    <w:rsid w:val="0037785D"/>
    <w:rsid w:val="00377F79"/>
    <w:rsid w:val="003800A9"/>
    <w:rsid w:val="003807B3"/>
    <w:rsid w:val="0038085E"/>
    <w:rsid w:val="00380A80"/>
    <w:rsid w:val="00380BD2"/>
    <w:rsid w:val="003814D6"/>
    <w:rsid w:val="0038198C"/>
    <w:rsid w:val="00381E3E"/>
    <w:rsid w:val="0038272E"/>
    <w:rsid w:val="003831BB"/>
    <w:rsid w:val="003838DE"/>
    <w:rsid w:val="00383C8E"/>
    <w:rsid w:val="00383F68"/>
    <w:rsid w:val="00384325"/>
    <w:rsid w:val="0038449E"/>
    <w:rsid w:val="0038531F"/>
    <w:rsid w:val="00385385"/>
    <w:rsid w:val="00385452"/>
    <w:rsid w:val="003858E1"/>
    <w:rsid w:val="00385B31"/>
    <w:rsid w:val="0038683E"/>
    <w:rsid w:val="00386D59"/>
    <w:rsid w:val="00386E9E"/>
    <w:rsid w:val="00387364"/>
    <w:rsid w:val="003877A6"/>
    <w:rsid w:val="00387989"/>
    <w:rsid w:val="00387B15"/>
    <w:rsid w:val="00387DE3"/>
    <w:rsid w:val="00390269"/>
    <w:rsid w:val="00390788"/>
    <w:rsid w:val="003907C0"/>
    <w:rsid w:val="003908DD"/>
    <w:rsid w:val="00390B2E"/>
    <w:rsid w:val="00390BE0"/>
    <w:rsid w:val="00390C7E"/>
    <w:rsid w:val="00391477"/>
    <w:rsid w:val="0039186F"/>
    <w:rsid w:val="00391DDC"/>
    <w:rsid w:val="00392418"/>
    <w:rsid w:val="003924ED"/>
    <w:rsid w:val="00392738"/>
    <w:rsid w:val="00392F68"/>
    <w:rsid w:val="00392FDB"/>
    <w:rsid w:val="00393174"/>
    <w:rsid w:val="003933AA"/>
    <w:rsid w:val="00393762"/>
    <w:rsid w:val="0039380B"/>
    <w:rsid w:val="00393EDA"/>
    <w:rsid w:val="00394854"/>
    <w:rsid w:val="00394966"/>
    <w:rsid w:val="00395130"/>
    <w:rsid w:val="003952B6"/>
    <w:rsid w:val="00395665"/>
    <w:rsid w:val="00395B30"/>
    <w:rsid w:val="00396D0B"/>
    <w:rsid w:val="00396F4F"/>
    <w:rsid w:val="00396F81"/>
    <w:rsid w:val="00397203"/>
    <w:rsid w:val="003978E3"/>
    <w:rsid w:val="00397C20"/>
    <w:rsid w:val="003A05D7"/>
    <w:rsid w:val="003A0719"/>
    <w:rsid w:val="003A0726"/>
    <w:rsid w:val="003A086F"/>
    <w:rsid w:val="003A08E7"/>
    <w:rsid w:val="003A0937"/>
    <w:rsid w:val="003A0C7E"/>
    <w:rsid w:val="003A0CB8"/>
    <w:rsid w:val="003A129F"/>
    <w:rsid w:val="003A1AEB"/>
    <w:rsid w:val="003A1E87"/>
    <w:rsid w:val="003A2117"/>
    <w:rsid w:val="003A2318"/>
    <w:rsid w:val="003A233D"/>
    <w:rsid w:val="003A2398"/>
    <w:rsid w:val="003A27AE"/>
    <w:rsid w:val="003A28D9"/>
    <w:rsid w:val="003A2A7D"/>
    <w:rsid w:val="003A2CFE"/>
    <w:rsid w:val="003A2D6C"/>
    <w:rsid w:val="003A2E88"/>
    <w:rsid w:val="003A322F"/>
    <w:rsid w:val="003A36EB"/>
    <w:rsid w:val="003A3741"/>
    <w:rsid w:val="003A3936"/>
    <w:rsid w:val="003A3C07"/>
    <w:rsid w:val="003A419C"/>
    <w:rsid w:val="003A4364"/>
    <w:rsid w:val="003A48DB"/>
    <w:rsid w:val="003A49AB"/>
    <w:rsid w:val="003A4B31"/>
    <w:rsid w:val="003A575C"/>
    <w:rsid w:val="003A5E19"/>
    <w:rsid w:val="003A5F1C"/>
    <w:rsid w:val="003A6212"/>
    <w:rsid w:val="003A65A5"/>
    <w:rsid w:val="003A6D5A"/>
    <w:rsid w:val="003A6D99"/>
    <w:rsid w:val="003A75D9"/>
    <w:rsid w:val="003A7F4E"/>
    <w:rsid w:val="003B034A"/>
    <w:rsid w:val="003B0502"/>
    <w:rsid w:val="003B08CC"/>
    <w:rsid w:val="003B0BC7"/>
    <w:rsid w:val="003B0BFD"/>
    <w:rsid w:val="003B0C03"/>
    <w:rsid w:val="003B0C3A"/>
    <w:rsid w:val="003B0CC0"/>
    <w:rsid w:val="003B1220"/>
    <w:rsid w:val="003B1529"/>
    <w:rsid w:val="003B2482"/>
    <w:rsid w:val="003B2683"/>
    <w:rsid w:val="003B26C1"/>
    <w:rsid w:val="003B2AAE"/>
    <w:rsid w:val="003B2FF1"/>
    <w:rsid w:val="003B3BE5"/>
    <w:rsid w:val="003B3D18"/>
    <w:rsid w:val="003B4182"/>
    <w:rsid w:val="003B420E"/>
    <w:rsid w:val="003B4538"/>
    <w:rsid w:val="003B4B0B"/>
    <w:rsid w:val="003B4D51"/>
    <w:rsid w:val="003B4F7B"/>
    <w:rsid w:val="003B50D7"/>
    <w:rsid w:val="003B53E2"/>
    <w:rsid w:val="003B6110"/>
    <w:rsid w:val="003B6321"/>
    <w:rsid w:val="003B65FD"/>
    <w:rsid w:val="003B672B"/>
    <w:rsid w:val="003B6BD4"/>
    <w:rsid w:val="003B7111"/>
    <w:rsid w:val="003B7160"/>
    <w:rsid w:val="003B7972"/>
    <w:rsid w:val="003B7F1D"/>
    <w:rsid w:val="003C0D1A"/>
    <w:rsid w:val="003C0D83"/>
    <w:rsid w:val="003C0F87"/>
    <w:rsid w:val="003C0FD7"/>
    <w:rsid w:val="003C1031"/>
    <w:rsid w:val="003C10AE"/>
    <w:rsid w:val="003C1152"/>
    <w:rsid w:val="003C18C1"/>
    <w:rsid w:val="003C18F8"/>
    <w:rsid w:val="003C1A13"/>
    <w:rsid w:val="003C1D9E"/>
    <w:rsid w:val="003C24E9"/>
    <w:rsid w:val="003C277E"/>
    <w:rsid w:val="003C2875"/>
    <w:rsid w:val="003C3235"/>
    <w:rsid w:val="003C3D7F"/>
    <w:rsid w:val="003C45F0"/>
    <w:rsid w:val="003C471C"/>
    <w:rsid w:val="003C48D6"/>
    <w:rsid w:val="003C4923"/>
    <w:rsid w:val="003C521F"/>
    <w:rsid w:val="003C5BD1"/>
    <w:rsid w:val="003C5FB7"/>
    <w:rsid w:val="003C63EA"/>
    <w:rsid w:val="003C676B"/>
    <w:rsid w:val="003C6FE3"/>
    <w:rsid w:val="003C74D1"/>
    <w:rsid w:val="003D06F1"/>
    <w:rsid w:val="003D0BB1"/>
    <w:rsid w:val="003D0E2D"/>
    <w:rsid w:val="003D1C21"/>
    <w:rsid w:val="003D1E74"/>
    <w:rsid w:val="003D1FD3"/>
    <w:rsid w:val="003D2E9A"/>
    <w:rsid w:val="003D3B17"/>
    <w:rsid w:val="003D3EDE"/>
    <w:rsid w:val="003D3FB2"/>
    <w:rsid w:val="003D424D"/>
    <w:rsid w:val="003D47F2"/>
    <w:rsid w:val="003D48B1"/>
    <w:rsid w:val="003D4ECC"/>
    <w:rsid w:val="003D5199"/>
    <w:rsid w:val="003D54AF"/>
    <w:rsid w:val="003D562F"/>
    <w:rsid w:val="003D5668"/>
    <w:rsid w:val="003D57A0"/>
    <w:rsid w:val="003D5A09"/>
    <w:rsid w:val="003D61AF"/>
    <w:rsid w:val="003D61C3"/>
    <w:rsid w:val="003D66B4"/>
    <w:rsid w:val="003D68B5"/>
    <w:rsid w:val="003D7493"/>
    <w:rsid w:val="003D75C2"/>
    <w:rsid w:val="003D770D"/>
    <w:rsid w:val="003D777D"/>
    <w:rsid w:val="003D7893"/>
    <w:rsid w:val="003D795D"/>
    <w:rsid w:val="003D7BFB"/>
    <w:rsid w:val="003D7D76"/>
    <w:rsid w:val="003E069E"/>
    <w:rsid w:val="003E08EF"/>
    <w:rsid w:val="003E0FFE"/>
    <w:rsid w:val="003E18E2"/>
    <w:rsid w:val="003E1A50"/>
    <w:rsid w:val="003E1D2C"/>
    <w:rsid w:val="003E1F21"/>
    <w:rsid w:val="003E22A5"/>
    <w:rsid w:val="003E2390"/>
    <w:rsid w:val="003E2465"/>
    <w:rsid w:val="003E2694"/>
    <w:rsid w:val="003E2C79"/>
    <w:rsid w:val="003E2D40"/>
    <w:rsid w:val="003E2F24"/>
    <w:rsid w:val="003E3115"/>
    <w:rsid w:val="003E3422"/>
    <w:rsid w:val="003E3B7C"/>
    <w:rsid w:val="003E4686"/>
    <w:rsid w:val="003E49D8"/>
    <w:rsid w:val="003E52E2"/>
    <w:rsid w:val="003E53FB"/>
    <w:rsid w:val="003E5528"/>
    <w:rsid w:val="003E5936"/>
    <w:rsid w:val="003E59A3"/>
    <w:rsid w:val="003E6258"/>
    <w:rsid w:val="003E6290"/>
    <w:rsid w:val="003E6FCE"/>
    <w:rsid w:val="003E7424"/>
    <w:rsid w:val="003E7891"/>
    <w:rsid w:val="003E795B"/>
    <w:rsid w:val="003F0329"/>
    <w:rsid w:val="003F0507"/>
    <w:rsid w:val="003F0C04"/>
    <w:rsid w:val="003F0E03"/>
    <w:rsid w:val="003F11BC"/>
    <w:rsid w:val="003F1DAB"/>
    <w:rsid w:val="003F1E5E"/>
    <w:rsid w:val="003F1FB0"/>
    <w:rsid w:val="003F2AA2"/>
    <w:rsid w:val="003F327B"/>
    <w:rsid w:val="003F3434"/>
    <w:rsid w:val="003F34E7"/>
    <w:rsid w:val="003F3CE3"/>
    <w:rsid w:val="003F43D4"/>
    <w:rsid w:val="003F4979"/>
    <w:rsid w:val="003F4BA9"/>
    <w:rsid w:val="003F4E14"/>
    <w:rsid w:val="003F4E29"/>
    <w:rsid w:val="003F5174"/>
    <w:rsid w:val="003F5418"/>
    <w:rsid w:val="003F593C"/>
    <w:rsid w:val="003F5BD6"/>
    <w:rsid w:val="003F5CE7"/>
    <w:rsid w:val="003F6455"/>
    <w:rsid w:val="003F6776"/>
    <w:rsid w:val="003F6779"/>
    <w:rsid w:val="003F67AD"/>
    <w:rsid w:val="003F695D"/>
    <w:rsid w:val="003F6E88"/>
    <w:rsid w:val="003F7740"/>
    <w:rsid w:val="003F776B"/>
    <w:rsid w:val="003F7C7D"/>
    <w:rsid w:val="003F7F6D"/>
    <w:rsid w:val="004000D8"/>
    <w:rsid w:val="004003DE"/>
    <w:rsid w:val="00400CA6"/>
    <w:rsid w:val="00401695"/>
    <w:rsid w:val="004017FF"/>
    <w:rsid w:val="004018E6"/>
    <w:rsid w:val="00401CD0"/>
    <w:rsid w:val="00401CED"/>
    <w:rsid w:val="00401EA9"/>
    <w:rsid w:val="00402496"/>
    <w:rsid w:val="004024B0"/>
    <w:rsid w:val="004028B8"/>
    <w:rsid w:val="00402A31"/>
    <w:rsid w:val="00403266"/>
    <w:rsid w:val="0040335C"/>
    <w:rsid w:val="004037BD"/>
    <w:rsid w:val="0040434C"/>
    <w:rsid w:val="00404535"/>
    <w:rsid w:val="00404AA7"/>
    <w:rsid w:val="00405770"/>
    <w:rsid w:val="00405EB5"/>
    <w:rsid w:val="00405F95"/>
    <w:rsid w:val="00406778"/>
    <w:rsid w:val="00406C69"/>
    <w:rsid w:val="00406CA1"/>
    <w:rsid w:val="00407748"/>
    <w:rsid w:val="004100CC"/>
    <w:rsid w:val="00410371"/>
    <w:rsid w:val="00410427"/>
    <w:rsid w:val="004107C8"/>
    <w:rsid w:val="004116CA"/>
    <w:rsid w:val="00411748"/>
    <w:rsid w:val="00411FE6"/>
    <w:rsid w:val="004124F2"/>
    <w:rsid w:val="004124FF"/>
    <w:rsid w:val="00412E63"/>
    <w:rsid w:val="00413809"/>
    <w:rsid w:val="00413987"/>
    <w:rsid w:val="00413D62"/>
    <w:rsid w:val="00414200"/>
    <w:rsid w:val="004145FA"/>
    <w:rsid w:val="00414682"/>
    <w:rsid w:val="004147E3"/>
    <w:rsid w:val="00415049"/>
    <w:rsid w:val="00415121"/>
    <w:rsid w:val="00415183"/>
    <w:rsid w:val="00415CBF"/>
    <w:rsid w:val="00415D1E"/>
    <w:rsid w:val="00416279"/>
    <w:rsid w:val="004169FF"/>
    <w:rsid w:val="00416DA8"/>
    <w:rsid w:val="00416FD2"/>
    <w:rsid w:val="00417272"/>
    <w:rsid w:val="00417501"/>
    <w:rsid w:val="0041753D"/>
    <w:rsid w:val="004176C4"/>
    <w:rsid w:val="004176DE"/>
    <w:rsid w:val="004177B6"/>
    <w:rsid w:val="0041788B"/>
    <w:rsid w:val="00417AFF"/>
    <w:rsid w:val="00417B87"/>
    <w:rsid w:val="00420368"/>
    <w:rsid w:val="00420681"/>
    <w:rsid w:val="004207A0"/>
    <w:rsid w:val="004208B3"/>
    <w:rsid w:val="00421204"/>
    <w:rsid w:val="00421424"/>
    <w:rsid w:val="00421510"/>
    <w:rsid w:val="00421888"/>
    <w:rsid w:val="0042209B"/>
    <w:rsid w:val="004220A6"/>
    <w:rsid w:val="00423002"/>
    <w:rsid w:val="004232B8"/>
    <w:rsid w:val="00424E34"/>
    <w:rsid w:val="0042533F"/>
    <w:rsid w:val="0042561A"/>
    <w:rsid w:val="0042589E"/>
    <w:rsid w:val="00425DF9"/>
    <w:rsid w:val="00425F15"/>
    <w:rsid w:val="004263D6"/>
    <w:rsid w:val="004263F6"/>
    <w:rsid w:val="00426CF2"/>
    <w:rsid w:val="00426EA7"/>
    <w:rsid w:val="0042735A"/>
    <w:rsid w:val="004275DD"/>
    <w:rsid w:val="00430180"/>
    <w:rsid w:val="004301EA"/>
    <w:rsid w:val="00430A03"/>
    <w:rsid w:val="00430C14"/>
    <w:rsid w:val="00431156"/>
    <w:rsid w:val="004314A8"/>
    <w:rsid w:val="004319C2"/>
    <w:rsid w:val="00431A30"/>
    <w:rsid w:val="00431AC9"/>
    <w:rsid w:val="004324E5"/>
    <w:rsid w:val="004326F4"/>
    <w:rsid w:val="00432A84"/>
    <w:rsid w:val="00432B5A"/>
    <w:rsid w:val="00432C7E"/>
    <w:rsid w:val="00432DBD"/>
    <w:rsid w:val="00433F5E"/>
    <w:rsid w:val="004340BE"/>
    <w:rsid w:val="00434574"/>
    <w:rsid w:val="00434B7A"/>
    <w:rsid w:val="00434E00"/>
    <w:rsid w:val="00434EAF"/>
    <w:rsid w:val="00434EC6"/>
    <w:rsid w:val="00436926"/>
    <w:rsid w:val="00436AA3"/>
    <w:rsid w:val="00437702"/>
    <w:rsid w:val="004378EE"/>
    <w:rsid w:val="00437FDA"/>
    <w:rsid w:val="0044032D"/>
    <w:rsid w:val="004403C2"/>
    <w:rsid w:val="004408E2"/>
    <w:rsid w:val="00440AFA"/>
    <w:rsid w:val="00440C8E"/>
    <w:rsid w:val="00441106"/>
    <w:rsid w:val="00441402"/>
    <w:rsid w:val="0044155E"/>
    <w:rsid w:val="00441B03"/>
    <w:rsid w:val="00441B68"/>
    <w:rsid w:val="00441C08"/>
    <w:rsid w:val="00441F86"/>
    <w:rsid w:val="00441FA0"/>
    <w:rsid w:val="00442374"/>
    <w:rsid w:val="004423F2"/>
    <w:rsid w:val="00442C59"/>
    <w:rsid w:val="00442CEB"/>
    <w:rsid w:val="00442DB6"/>
    <w:rsid w:val="00443BB0"/>
    <w:rsid w:val="00444757"/>
    <w:rsid w:val="00444C2C"/>
    <w:rsid w:val="00444D0C"/>
    <w:rsid w:val="00444EC4"/>
    <w:rsid w:val="004450CD"/>
    <w:rsid w:val="004451A0"/>
    <w:rsid w:val="00445624"/>
    <w:rsid w:val="00445B2B"/>
    <w:rsid w:val="004465F2"/>
    <w:rsid w:val="00446812"/>
    <w:rsid w:val="00446C6D"/>
    <w:rsid w:val="00446CA0"/>
    <w:rsid w:val="004473EE"/>
    <w:rsid w:val="004474EA"/>
    <w:rsid w:val="00447940"/>
    <w:rsid w:val="0045003D"/>
    <w:rsid w:val="00450150"/>
    <w:rsid w:val="00450536"/>
    <w:rsid w:val="00450714"/>
    <w:rsid w:val="00450A2B"/>
    <w:rsid w:val="00450E68"/>
    <w:rsid w:val="00450FCD"/>
    <w:rsid w:val="004515C0"/>
    <w:rsid w:val="00451846"/>
    <w:rsid w:val="00451B29"/>
    <w:rsid w:val="00451BE9"/>
    <w:rsid w:val="00451CAE"/>
    <w:rsid w:val="00451E7B"/>
    <w:rsid w:val="004525B9"/>
    <w:rsid w:val="004528DE"/>
    <w:rsid w:val="004530D0"/>
    <w:rsid w:val="0045321D"/>
    <w:rsid w:val="004538D3"/>
    <w:rsid w:val="00453C10"/>
    <w:rsid w:val="00453F25"/>
    <w:rsid w:val="00453F44"/>
    <w:rsid w:val="0045474F"/>
    <w:rsid w:val="004547B5"/>
    <w:rsid w:val="004549D7"/>
    <w:rsid w:val="00454AFA"/>
    <w:rsid w:val="00454FBF"/>
    <w:rsid w:val="0045545D"/>
    <w:rsid w:val="0045615A"/>
    <w:rsid w:val="004562E7"/>
    <w:rsid w:val="0045662F"/>
    <w:rsid w:val="0045680A"/>
    <w:rsid w:val="00456882"/>
    <w:rsid w:val="00456A96"/>
    <w:rsid w:val="00457282"/>
    <w:rsid w:val="004578E7"/>
    <w:rsid w:val="00457B1C"/>
    <w:rsid w:val="00457FE2"/>
    <w:rsid w:val="00460591"/>
    <w:rsid w:val="0046060F"/>
    <w:rsid w:val="0046085C"/>
    <w:rsid w:val="00460948"/>
    <w:rsid w:val="00460FDD"/>
    <w:rsid w:val="00461190"/>
    <w:rsid w:val="004615FC"/>
    <w:rsid w:val="004616A2"/>
    <w:rsid w:val="0046175B"/>
    <w:rsid w:val="00461CFB"/>
    <w:rsid w:val="00461F9D"/>
    <w:rsid w:val="00462003"/>
    <w:rsid w:val="00462260"/>
    <w:rsid w:val="004622CE"/>
    <w:rsid w:val="004624A2"/>
    <w:rsid w:val="00463168"/>
    <w:rsid w:val="00463294"/>
    <w:rsid w:val="00463CF8"/>
    <w:rsid w:val="00463FF2"/>
    <w:rsid w:val="0046415B"/>
    <w:rsid w:val="00464418"/>
    <w:rsid w:val="00464550"/>
    <w:rsid w:val="0046455B"/>
    <w:rsid w:val="00464AF9"/>
    <w:rsid w:val="00464E42"/>
    <w:rsid w:val="00464EA3"/>
    <w:rsid w:val="00465131"/>
    <w:rsid w:val="00465626"/>
    <w:rsid w:val="00466284"/>
    <w:rsid w:val="0046651D"/>
    <w:rsid w:val="00466689"/>
    <w:rsid w:val="004668B3"/>
    <w:rsid w:val="00467059"/>
    <w:rsid w:val="00470190"/>
    <w:rsid w:val="00470375"/>
    <w:rsid w:val="004705D0"/>
    <w:rsid w:val="00470802"/>
    <w:rsid w:val="004712D7"/>
    <w:rsid w:val="004719C9"/>
    <w:rsid w:val="004720BF"/>
    <w:rsid w:val="004721BF"/>
    <w:rsid w:val="004722E6"/>
    <w:rsid w:val="004728DC"/>
    <w:rsid w:val="00472A49"/>
    <w:rsid w:val="00472B9D"/>
    <w:rsid w:val="00473A1B"/>
    <w:rsid w:val="00473D03"/>
    <w:rsid w:val="00473FE2"/>
    <w:rsid w:val="00474418"/>
    <w:rsid w:val="00474486"/>
    <w:rsid w:val="0047495F"/>
    <w:rsid w:val="004749B6"/>
    <w:rsid w:val="00474AE8"/>
    <w:rsid w:val="00474DE3"/>
    <w:rsid w:val="00475201"/>
    <w:rsid w:val="004753EE"/>
    <w:rsid w:val="00475703"/>
    <w:rsid w:val="00475714"/>
    <w:rsid w:val="00475906"/>
    <w:rsid w:val="00475E00"/>
    <w:rsid w:val="004762A8"/>
    <w:rsid w:val="00476386"/>
    <w:rsid w:val="00476415"/>
    <w:rsid w:val="00476476"/>
    <w:rsid w:val="00476565"/>
    <w:rsid w:val="0047661B"/>
    <w:rsid w:val="00476644"/>
    <w:rsid w:val="00476910"/>
    <w:rsid w:val="00476989"/>
    <w:rsid w:val="00476D28"/>
    <w:rsid w:val="00476E1E"/>
    <w:rsid w:val="0047716D"/>
    <w:rsid w:val="004771E2"/>
    <w:rsid w:val="00477585"/>
    <w:rsid w:val="004776BB"/>
    <w:rsid w:val="00477CE4"/>
    <w:rsid w:val="004800E3"/>
    <w:rsid w:val="004800FC"/>
    <w:rsid w:val="0048068A"/>
    <w:rsid w:val="004808B1"/>
    <w:rsid w:val="00480D50"/>
    <w:rsid w:val="00480D8C"/>
    <w:rsid w:val="00480EDC"/>
    <w:rsid w:val="00481251"/>
    <w:rsid w:val="00482474"/>
    <w:rsid w:val="00482EFE"/>
    <w:rsid w:val="004837B7"/>
    <w:rsid w:val="004839FF"/>
    <w:rsid w:val="00483A5A"/>
    <w:rsid w:val="00483B7B"/>
    <w:rsid w:val="00483C24"/>
    <w:rsid w:val="00483F5A"/>
    <w:rsid w:val="004853D0"/>
    <w:rsid w:val="00485529"/>
    <w:rsid w:val="00485C16"/>
    <w:rsid w:val="00485DC1"/>
    <w:rsid w:val="0048646B"/>
    <w:rsid w:val="00486A20"/>
    <w:rsid w:val="00486A3B"/>
    <w:rsid w:val="00486B4D"/>
    <w:rsid w:val="00486FDE"/>
    <w:rsid w:val="00487738"/>
    <w:rsid w:val="00487B04"/>
    <w:rsid w:val="00487C7D"/>
    <w:rsid w:val="004901F7"/>
    <w:rsid w:val="0049133E"/>
    <w:rsid w:val="00491371"/>
    <w:rsid w:val="004915E6"/>
    <w:rsid w:val="00491854"/>
    <w:rsid w:val="00491C91"/>
    <w:rsid w:val="00491DF9"/>
    <w:rsid w:val="00492CFC"/>
    <w:rsid w:val="004931F6"/>
    <w:rsid w:val="0049326D"/>
    <w:rsid w:val="004932AB"/>
    <w:rsid w:val="004932F2"/>
    <w:rsid w:val="00493BF3"/>
    <w:rsid w:val="00493C3C"/>
    <w:rsid w:val="00493C70"/>
    <w:rsid w:val="00493E56"/>
    <w:rsid w:val="004941AA"/>
    <w:rsid w:val="004943E6"/>
    <w:rsid w:val="0049442A"/>
    <w:rsid w:val="00494680"/>
    <w:rsid w:val="00494ED2"/>
    <w:rsid w:val="00495013"/>
    <w:rsid w:val="0049528A"/>
    <w:rsid w:val="00497327"/>
    <w:rsid w:val="0049762A"/>
    <w:rsid w:val="0049797B"/>
    <w:rsid w:val="004979D6"/>
    <w:rsid w:val="004A0F8A"/>
    <w:rsid w:val="004A154E"/>
    <w:rsid w:val="004A1C00"/>
    <w:rsid w:val="004A2C5D"/>
    <w:rsid w:val="004A33FD"/>
    <w:rsid w:val="004A34FD"/>
    <w:rsid w:val="004A3D0B"/>
    <w:rsid w:val="004A3F40"/>
    <w:rsid w:val="004A413E"/>
    <w:rsid w:val="004A4392"/>
    <w:rsid w:val="004A4521"/>
    <w:rsid w:val="004A4633"/>
    <w:rsid w:val="004A48FF"/>
    <w:rsid w:val="004A58E5"/>
    <w:rsid w:val="004A5E41"/>
    <w:rsid w:val="004A601C"/>
    <w:rsid w:val="004A6415"/>
    <w:rsid w:val="004A6A7E"/>
    <w:rsid w:val="004A6CAB"/>
    <w:rsid w:val="004A6F27"/>
    <w:rsid w:val="004A6F7F"/>
    <w:rsid w:val="004A737F"/>
    <w:rsid w:val="004A7531"/>
    <w:rsid w:val="004A7C3E"/>
    <w:rsid w:val="004B014F"/>
    <w:rsid w:val="004B01BE"/>
    <w:rsid w:val="004B07FC"/>
    <w:rsid w:val="004B097F"/>
    <w:rsid w:val="004B135D"/>
    <w:rsid w:val="004B15E5"/>
    <w:rsid w:val="004B19B0"/>
    <w:rsid w:val="004B1E88"/>
    <w:rsid w:val="004B281E"/>
    <w:rsid w:val="004B29F5"/>
    <w:rsid w:val="004B2D42"/>
    <w:rsid w:val="004B3080"/>
    <w:rsid w:val="004B33E3"/>
    <w:rsid w:val="004B393C"/>
    <w:rsid w:val="004B3A31"/>
    <w:rsid w:val="004B41C7"/>
    <w:rsid w:val="004B49F5"/>
    <w:rsid w:val="004B4A5D"/>
    <w:rsid w:val="004B53AE"/>
    <w:rsid w:val="004B55F0"/>
    <w:rsid w:val="004B5A97"/>
    <w:rsid w:val="004B61C7"/>
    <w:rsid w:val="004B65B1"/>
    <w:rsid w:val="004B6F34"/>
    <w:rsid w:val="004B70EC"/>
    <w:rsid w:val="004B7129"/>
    <w:rsid w:val="004B713E"/>
    <w:rsid w:val="004B7BBB"/>
    <w:rsid w:val="004C06AD"/>
    <w:rsid w:val="004C0ED3"/>
    <w:rsid w:val="004C1A79"/>
    <w:rsid w:val="004C2603"/>
    <w:rsid w:val="004C2AE2"/>
    <w:rsid w:val="004C3259"/>
    <w:rsid w:val="004C45EB"/>
    <w:rsid w:val="004C466B"/>
    <w:rsid w:val="004C47C8"/>
    <w:rsid w:val="004C480E"/>
    <w:rsid w:val="004C4851"/>
    <w:rsid w:val="004C4DEB"/>
    <w:rsid w:val="004C5AD5"/>
    <w:rsid w:val="004C6176"/>
    <w:rsid w:val="004C629A"/>
    <w:rsid w:val="004C6432"/>
    <w:rsid w:val="004C6839"/>
    <w:rsid w:val="004C6869"/>
    <w:rsid w:val="004C72D2"/>
    <w:rsid w:val="004C72D5"/>
    <w:rsid w:val="004C79EA"/>
    <w:rsid w:val="004C7F00"/>
    <w:rsid w:val="004D0195"/>
    <w:rsid w:val="004D101C"/>
    <w:rsid w:val="004D10CC"/>
    <w:rsid w:val="004D133A"/>
    <w:rsid w:val="004D2055"/>
    <w:rsid w:val="004D2228"/>
    <w:rsid w:val="004D232F"/>
    <w:rsid w:val="004D290E"/>
    <w:rsid w:val="004D3212"/>
    <w:rsid w:val="004D32AA"/>
    <w:rsid w:val="004D34CD"/>
    <w:rsid w:val="004D391C"/>
    <w:rsid w:val="004D3A5D"/>
    <w:rsid w:val="004D3B02"/>
    <w:rsid w:val="004D3F92"/>
    <w:rsid w:val="004D4114"/>
    <w:rsid w:val="004D41EF"/>
    <w:rsid w:val="004D42C2"/>
    <w:rsid w:val="004D4A1D"/>
    <w:rsid w:val="004D4B64"/>
    <w:rsid w:val="004D5F04"/>
    <w:rsid w:val="004D6046"/>
    <w:rsid w:val="004D646B"/>
    <w:rsid w:val="004D6D37"/>
    <w:rsid w:val="004D6E56"/>
    <w:rsid w:val="004D70E0"/>
    <w:rsid w:val="004D7887"/>
    <w:rsid w:val="004D78DF"/>
    <w:rsid w:val="004D7A1D"/>
    <w:rsid w:val="004E00EE"/>
    <w:rsid w:val="004E0828"/>
    <w:rsid w:val="004E0C74"/>
    <w:rsid w:val="004E0F61"/>
    <w:rsid w:val="004E1333"/>
    <w:rsid w:val="004E15FC"/>
    <w:rsid w:val="004E169F"/>
    <w:rsid w:val="004E19BB"/>
    <w:rsid w:val="004E1F09"/>
    <w:rsid w:val="004E3C75"/>
    <w:rsid w:val="004E3E45"/>
    <w:rsid w:val="004E48DD"/>
    <w:rsid w:val="004E49C4"/>
    <w:rsid w:val="004E4CAD"/>
    <w:rsid w:val="004E4FB7"/>
    <w:rsid w:val="004E5022"/>
    <w:rsid w:val="004E503C"/>
    <w:rsid w:val="004E5418"/>
    <w:rsid w:val="004E573E"/>
    <w:rsid w:val="004E5B25"/>
    <w:rsid w:val="004E6370"/>
    <w:rsid w:val="004E6494"/>
    <w:rsid w:val="004E6562"/>
    <w:rsid w:val="004E68B9"/>
    <w:rsid w:val="004E6928"/>
    <w:rsid w:val="004E72FF"/>
    <w:rsid w:val="004F0158"/>
    <w:rsid w:val="004F023C"/>
    <w:rsid w:val="004F024D"/>
    <w:rsid w:val="004F0AA2"/>
    <w:rsid w:val="004F0C3B"/>
    <w:rsid w:val="004F10CA"/>
    <w:rsid w:val="004F12F5"/>
    <w:rsid w:val="004F1612"/>
    <w:rsid w:val="004F1A57"/>
    <w:rsid w:val="004F1E4F"/>
    <w:rsid w:val="004F1E7A"/>
    <w:rsid w:val="004F213D"/>
    <w:rsid w:val="004F243B"/>
    <w:rsid w:val="004F2CB8"/>
    <w:rsid w:val="004F3999"/>
    <w:rsid w:val="004F3DC9"/>
    <w:rsid w:val="004F4614"/>
    <w:rsid w:val="004F46B9"/>
    <w:rsid w:val="004F4854"/>
    <w:rsid w:val="004F5446"/>
    <w:rsid w:val="004F5799"/>
    <w:rsid w:val="004F612B"/>
    <w:rsid w:val="004F6D54"/>
    <w:rsid w:val="004F71FB"/>
    <w:rsid w:val="004F78F2"/>
    <w:rsid w:val="00500DAD"/>
    <w:rsid w:val="00501328"/>
    <w:rsid w:val="005014F6"/>
    <w:rsid w:val="00501B6D"/>
    <w:rsid w:val="00501C8F"/>
    <w:rsid w:val="00501CE3"/>
    <w:rsid w:val="00501FB5"/>
    <w:rsid w:val="005020FE"/>
    <w:rsid w:val="0050215E"/>
    <w:rsid w:val="00502350"/>
    <w:rsid w:val="00502657"/>
    <w:rsid w:val="005026F9"/>
    <w:rsid w:val="00502F5F"/>
    <w:rsid w:val="00503111"/>
    <w:rsid w:val="00503230"/>
    <w:rsid w:val="00503782"/>
    <w:rsid w:val="00504303"/>
    <w:rsid w:val="00504510"/>
    <w:rsid w:val="005047B8"/>
    <w:rsid w:val="00504932"/>
    <w:rsid w:val="005049BB"/>
    <w:rsid w:val="00504A29"/>
    <w:rsid w:val="00505219"/>
    <w:rsid w:val="00505389"/>
    <w:rsid w:val="005053FA"/>
    <w:rsid w:val="00505606"/>
    <w:rsid w:val="00505943"/>
    <w:rsid w:val="00505D08"/>
    <w:rsid w:val="00505EEA"/>
    <w:rsid w:val="00505FA4"/>
    <w:rsid w:val="00506432"/>
    <w:rsid w:val="005064A5"/>
    <w:rsid w:val="005067B7"/>
    <w:rsid w:val="00506F5F"/>
    <w:rsid w:val="00507550"/>
    <w:rsid w:val="00507EA8"/>
    <w:rsid w:val="00510A0E"/>
    <w:rsid w:val="005111D2"/>
    <w:rsid w:val="0051161C"/>
    <w:rsid w:val="005116D5"/>
    <w:rsid w:val="005117B9"/>
    <w:rsid w:val="005117ED"/>
    <w:rsid w:val="00511F20"/>
    <w:rsid w:val="0051207F"/>
    <w:rsid w:val="0051223B"/>
    <w:rsid w:val="0051293D"/>
    <w:rsid w:val="00512A55"/>
    <w:rsid w:val="00512FD9"/>
    <w:rsid w:val="005137D0"/>
    <w:rsid w:val="00514545"/>
    <w:rsid w:val="00514547"/>
    <w:rsid w:val="00514812"/>
    <w:rsid w:val="00514BAC"/>
    <w:rsid w:val="00515380"/>
    <w:rsid w:val="005156FF"/>
    <w:rsid w:val="00515AB0"/>
    <w:rsid w:val="005160B9"/>
    <w:rsid w:val="00516C93"/>
    <w:rsid w:val="00517270"/>
    <w:rsid w:val="00517866"/>
    <w:rsid w:val="00517F15"/>
    <w:rsid w:val="005205A7"/>
    <w:rsid w:val="005210FD"/>
    <w:rsid w:val="005211A1"/>
    <w:rsid w:val="005219EB"/>
    <w:rsid w:val="005224AF"/>
    <w:rsid w:val="005226A0"/>
    <w:rsid w:val="00523715"/>
    <w:rsid w:val="00523759"/>
    <w:rsid w:val="0052396C"/>
    <w:rsid w:val="00523BB1"/>
    <w:rsid w:val="00523CF9"/>
    <w:rsid w:val="00524215"/>
    <w:rsid w:val="005248D9"/>
    <w:rsid w:val="00524C68"/>
    <w:rsid w:val="00525103"/>
    <w:rsid w:val="00525ACA"/>
    <w:rsid w:val="0052600F"/>
    <w:rsid w:val="0052601C"/>
    <w:rsid w:val="005264CF"/>
    <w:rsid w:val="0052653C"/>
    <w:rsid w:val="005267F5"/>
    <w:rsid w:val="00526809"/>
    <w:rsid w:val="00526F04"/>
    <w:rsid w:val="005270F7"/>
    <w:rsid w:val="00527542"/>
    <w:rsid w:val="00527C6C"/>
    <w:rsid w:val="00527EF2"/>
    <w:rsid w:val="005301E3"/>
    <w:rsid w:val="0053026E"/>
    <w:rsid w:val="0053037A"/>
    <w:rsid w:val="005303B4"/>
    <w:rsid w:val="00530845"/>
    <w:rsid w:val="00530CF6"/>
    <w:rsid w:val="00530DD1"/>
    <w:rsid w:val="00531CFA"/>
    <w:rsid w:val="005323A3"/>
    <w:rsid w:val="005326E4"/>
    <w:rsid w:val="005328E4"/>
    <w:rsid w:val="00532D7F"/>
    <w:rsid w:val="0053353C"/>
    <w:rsid w:val="0053358E"/>
    <w:rsid w:val="00533710"/>
    <w:rsid w:val="00533BC7"/>
    <w:rsid w:val="00533D46"/>
    <w:rsid w:val="00533EC0"/>
    <w:rsid w:val="00533F1B"/>
    <w:rsid w:val="005340C8"/>
    <w:rsid w:val="00534344"/>
    <w:rsid w:val="00534A95"/>
    <w:rsid w:val="00534BDF"/>
    <w:rsid w:val="00535150"/>
    <w:rsid w:val="00535441"/>
    <w:rsid w:val="00535555"/>
    <w:rsid w:val="00535768"/>
    <w:rsid w:val="005362A8"/>
    <w:rsid w:val="005365A8"/>
    <w:rsid w:val="00536992"/>
    <w:rsid w:val="005369CA"/>
    <w:rsid w:val="005369F9"/>
    <w:rsid w:val="00537206"/>
    <w:rsid w:val="0053752F"/>
    <w:rsid w:val="005376ED"/>
    <w:rsid w:val="00537EDC"/>
    <w:rsid w:val="00540101"/>
    <w:rsid w:val="00540713"/>
    <w:rsid w:val="00540897"/>
    <w:rsid w:val="00540A16"/>
    <w:rsid w:val="0054101A"/>
    <w:rsid w:val="0054137F"/>
    <w:rsid w:val="00541DB3"/>
    <w:rsid w:val="00542A60"/>
    <w:rsid w:val="005433F2"/>
    <w:rsid w:val="00543C95"/>
    <w:rsid w:val="00543DAD"/>
    <w:rsid w:val="00543DEF"/>
    <w:rsid w:val="0054431B"/>
    <w:rsid w:val="0054481F"/>
    <w:rsid w:val="00544A12"/>
    <w:rsid w:val="00544F97"/>
    <w:rsid w:val="0054511D"/>
    <w:rsid w:val="005451D3"/>
    <w:rsid w:val="0054566D"/>
    <w:rsid w:val="00545696"/>
    <w:rsid w:val="00545CA3"/>
    <w:rsid w:val="005466F3"/>
    <w:rsid w:val="00546766"/>
    <w:rsid w:val="005468B8"/>
    <w:rsid w:val="005468FD"/>
    <w:rsid w:val="00546DF1"/>
    <w:rsid w:val="00546F45"/>
    <w:rsid w:val="00546F86"/>
    <w:rsid w:val="00547308"/>
    <w:rsid w:val="00547735"/>
    <w:rsid w:val="005477BB"/>
    <w:rsid w:val="005478A4"/>
    <w:rsid w:val="00550514"/>
    <w:rsid w:val="005507AD"/>
    <w:rsid w:val="00550865"/>
    <w:rsid w:val="00550D23"/>
    <w:rsid w:val="0055106A"/>
    <w:rsid w:val="0055127E"/>
    <w:rsid w:val="005518EC"/>
    <w:rsid w:val="00551BAB"/>
    <w:rsid w:val="00552133"/>
    <w:rsid w:val="0055229A"/>
    <w:rsid w:val="00553008"/>
    <w:rsid w:val="00553166"/>
    <w:rsid w:val="00553A2C"/>
    <w:rsid w:val="00553D4A"/>
    <w:rsid w:val="00553F16"/>
    <w:rsid w:val="00553FE3"/>
    <w:rsid w:val="00554125"/>
    <w:rsid w:val="00554572"/>
    <w:rsid w:val="00554605"/>
    <w:rsid w:val="0055467C"/>
    <w:rsid w:val="00554F1A"/>
    <w:rsid w:val="00554FE4"/>
    <w:rsid w:val="005550C0"/>
    <w:rsid w:val="00555B0E"/>
    <w:rsid w:val="005561FC"/>
    <w:rsid w:val="0055664F"/>
    <w:rsid w:val="005567CD"/>
    <w:rsid w:val="00556AA3"/>
    <w:rsid w:val="00556DA4"/>
    <w:rsid w:val="00557EDF"/>
    <w:rsid w:val="00557F63"/>
    <w:rsid w:val="005602AB"/>
    <w:rsid w:val="005602C3"/>
    <w:rsid w:val="005602E5"/>
    <w:rsid w:val="0056046F"/>
    <w:rsid w:val="00560972"/>
    <w:rsid w:val="00560EEB"/>
    <w:rsid w:val="00561074"/>
    <w:rsid w:val="005610B3"/>
    <w:rsid w:val="00561251"/>
    <w:rsid w:val="00561480"/>
    <w:rsid w:val="0056151C"/>
    <w:rsid w:val="00561808"/>
    <w:rsid w:val="00561876"/>
    <w:rsid w:val="00561930"/>
    <w:rsid w:val="005620D4"/>
    <w:rsid w:val="005623B3"/>
    <w:rsid w:val="00562A8C"/>
    <w:rsid w:val="00562B19"/>
    <w:rsid w:val="00562B73"/>
    <w:rsid w:val="00562BCB"/>
    <w:rsid w:val="00562CE6"/>
    <w:rsid w:val="005632D6"/>
    <w:rsid w:val="00563AC7"/>
    <w:rsid w:val="005641C5"/>
    <w:rsid w:val="005641CA"/>
    <w:rsid w:val="00564544"/>
    <w:rsid w:val="00564696"/>
    <w:rsid w:val="00564741"/>
    <w:rsid w:val="00564D78"/>
    <w:rsid w:val="00565139"/>
    <w:rsid w:val="005652DA"/>
    <w:rsid w:val="005655F6"/>
    <w:rsid w:val="00565B3D"/>
    <w:rsid w:val="00565E52"/>
    <w:rsid w:val="00565E9F"/>
    <w:rsid w:val="00565F0B"/>
    <w:rsid w:val="00566DD3"/>
    <w:rsid w:val="00567538"/>
    <w:rsid w:val="00567DB6"/>
    <w:rsid w:val="005700D9"/>
    <w:rsid w:val="0057039D"/>
    <w:rsid w:val="0057093B"/>
    <w:rsid w:val="00570B24"/>
    <w:rsid w:val="00570F21"/>
    <w:rsid w:val="00570F22"/>
    <w:rsid w:val="00570F81"/>
    <w:rsid w:val="005715EF"/>
    <w:rsid w:val="005715F3"/>
    <w:rsid w:val="00571786"/>
    <w:rsid w:val="00571B55"/>
    <w:rsid w:val="00571BED"/>
    <w:rsid w:val="0057231E"/>
    <w:rsid w:val="005729B7"/>
    <w:rsid w:val="00572EA2"/>
    <w:rsid w:val="00573355"/>
    <w:rsid w:val="005734CD"/>
    <w:rsid w:val="005737D5"/>
    <w:rsid w:val="00574135"/>
    <w:rsid w:val="005742C3"/>
    <w:rsid w:val="00574476"/>
    <w:rsid w:val="00574669"/>
    <w:rsid w:val="0057473C"/>
    <w:rsid w:val="00574A1A"/>
    <w:rsid w:val="00574FD8"/>
    <w:rsid w:val="005753CA"/>
    <w:rsid w:val="00575630"/>
    <w:rsid w:val="00575C0F"/>
    <w:rsid w:val="0057629C"/>
    <w:rsid w:val="0057678E"/>
    <w:rsid w:val="00576894"/>
    <w:rsid w:val="00576AC7"/>
    <w:rsid w:val="00576BB9"/>
    <w:rsid w:val="00576C07"/>
    <w:rsid w:val="00576DFC"/>
    <w:rsid w:val="00577178"/>
    <w:rsid w:val="00577409"/>
    <w:rsid w:val="0057757E"/>
    <w:rsid w:val="00577C4B"/>
    <w:rsid w:val="00577D94"/>
    <w:rsid w:val="00577DB1"/>
    <w:rsid w:val="00577E1A"/>
    <w:rsid w:val="00580068"/>
    <w:rsid w:val="00580399"/>
    <w:rsid w:val="00580866"/>
    <w:rsid w:val="0058092F"/>
    <w:rsid w:val="00580ABF"/>
    <w:rsid w:val="00580F61"/>
    <w:rsid w:val="00581400"/>
    <w:rsid w:val="0058162B"/>
    <w:rsid w:val="00581CDB"/>
    <w:rsid w:val="0058213D"/>
    <w:rsid w:val="0058230C"/>
    <w:rsid w:val="00582994"/>
    <w:rsid w:val="0058302C"/>
    <w:rsid w:val="00583348"/>
    <w:rsid w:val="0058351C"/>
    <w:rsid w:val="0058384A"/>
    <w:rsid w:val="00583996"/>
    <w:rsid w:val="00583A79"/>
    <w:rsid w:val="00583AA2"/>
    <w:rsid w:val="00583CB5"/>
    <w:rsid w:val="00583D22"/>
    <w:rsid w:val="00583F93"/>
    <w:rsid w:val="00584419"/>
    <w:rsid w:val="0058572A"/>
    <w:rsid w:val="0058572E"/>
    <w:rsid w:val="00585DC1"/>
    <w:rsid w:val="00585FBC"/>
    <w:rsid w:val="00586323"/>
    <w:rsid w:val="005867CF"/>
    <w:rsid w:val="005868BD"/>
    <w:rsid w:val="00586CB6"/>
    <w:rsid w:val="00586D9E"/>
    <w:rsid w:val="005872EC"/>
    <w:rsid w:val="00587372"/>
    <w:rsid w:val="00587A84"/>
    <w:rsid w:val="00590212"/>
    <w:rsid w:val="00590455"/>
    <w:rsid w:val="005904AC"/>
    <w:rsid w:val="00590546"/>
    <w:rsid w:val="00590A5A"/>
    <w:rsid w:val="00590DD5"/>
    <w:rsid w:val="00591334"/>
    <w:rsid w:val="00591398"/>
    <w:rsid w:val="005915EA"/>
    <w:rsid w:val="00591998"/>
    <w:rsid w:val="00591D61"/>
    <w:rsid w:val="00592027"/>
    <w:rsid w:val="00592395"/>
    <w:rsid w:val="00592690"/>
    <w:rsid w:val="00592B36"/>
    <w:rsid w:val="00592DED"/>
    <w:rsid w:val="00593162"/>
    <w:rsid w:val="00593339"/>
    <w:rsid w:val="005938E7"/>
    <w:rsid w:val="00593AD0"/>
    <w:rsid w:val="00593F15"/>
    <w:rsid w:val="0059463C"/>
    <w:rsid w:val="00594686"/>
    <w:rsid w:val="00595809"/>
    <w:rsid w:val="005958F4"/>
    <w:rsid w:val="00595B4C"/>
    <w:rsid w:val="0059644A"/>
    <w:rsid w:val="0059767C"/>
    <w:rsid w:val="0059793D"/>
    <w:rsid w:val="00597BB6"/>
    <w:rsid w:val="005A0FDA"/>
    <w:rsid w:val="005A19EC"/>
    <w:rsid w:val="005A1A29"/>
    <w:rsid w:val="005A1A79"/>
    <w:rsid w:val="005A1D3E"/>
    <w:rsid w:val="005A2539"/>
    <w:rsid w:val="005A2584"/>
    <w:rsid w:val="005A25EC"/>
    <w:rsid w:val="005A2665"/>
    <w:rsid w:val="005A2891"/>
    <w:rsid w:val="005A2975"/>
    <w:rsid w:val="005A2DE2"/>
    <w:rsid w:val="005A2EEA"/>
    <w:rsid w:val="005A32F9"/>
    <w:rsid w:val="005A363C"/>
    <w:rsid w:val="005A37BF"/>
    <w:rsid w:val="005A3B7E"/>
    <w:rsid w:val="005A3DE6"/>
    <w:rsid w:val="005A3F51"/>
    <w:rsid w:val="005A45B8"/>
    <w:rsid w:val="005A4802"/>
    <w:rsid w:val="005A5163"/>
    <w:rsid w:val="005A5168"/>
    <w:rsid w:val="005A59AF"/>
    <w:rsid w:val="005A5B0F"/>
    <w:rsid w:val="005A6126"/>
    <w:rsid w:val="005A696E"/>
    <w:rsid w:val="005A6DF0"/>
    <w:rsid w:val="005A6FBE"/>
    <w:rsid w:val="005A7037"/>
    <w:rsid w:val="005A7A9E"/>
    <w:rsid w:val="005A7B6F"/>
    <w:rsid w:val="005B0460"/>
    <w:rsid w:val="005B068B"/>
    <w:rsid w:val="005B0A9C"/>
    <w:rsid w:val="005B0A9E"/>
    <w:rsid w:val="005B0E11"/>
    <w:rsid w:val="005B0F65"/>
    <w:rsid w:val="005B12A2"/>
    <w:rsid w:val="005B1381"/>
    <w:rsid w:val="005B2364"/>
    <w:rsid w:val="005B29AD"/>
    <w:rsid w:val="005B2D83"/>
    <w:rsid w:val="005B2E33"/>
    <w:rsid w:val="005B3119"/>
    <w:rsid w:val="005B34F5"/>
    <w:rsid w:val="005B3D2C"/>
    <w:rsid w:val="005B4194"/>
    <w:rsid w:val="005B42EB"/>
    <w:rsid w:val="005B4F2B"/>
    <w:rsid w:val="005B500B"/>
    <w:rsid w:val="005B503E"/>
    <w:rsid w:val="005B5057"/>
    <w:rsid w:val="005B54B9"/>
    <w:rsid w:val="005B5A11"/>
    <w:rsid w:val="005B5A1A"/>
    <w:rsid w:val="005B5ED1"/>
    <w:rsid w:val="005B61BB"/>
    <w:rsid w:val="005B6289"/>
    <w:rsid w:val="005B63BC"/>
    <w:rsid w:val="005B676F"/>
    <w:rsid w:val="005B6A99"/>
    <w:rsid w:val="005B7218"/>
    <w:rsid w:val="005B7309"/>
    <w:rsid w:val="005B7448"/>
    <w:rsid w:val="005B74FC"/>
    <w:rsid w:val="005B79EC"/>
    <w:rsid w:val="005C023E"/>
    <w:rsid w:val="005C0885"/>
    <w:rsid w:val="005C14EA"/>
    <w:rsid w:val="005C2BA1"/>
    <w:rsid w:val="005C2DA8"/>
    <w:rsid w:val="005C3131"/>
    <w:rsid w:val="005C3A4F"/>
    <w:rsid w:val="005C42E2"/>
    <w:rsid w:val="005C44A2"/>
    <w:rsid w:val="005C44A3"/>
    <w:rsid w:val="005C4738"/>
    <w:rsid w:val="005C48B7"/>
    <w:rsid w:val="005C509F"/>
    <w:rsid w:val="005C519C"/>
    <w:rsid w:val="005C58AC"/>
    <w:rsid w:val="005C59E4"/>
    <w:rsid w:val="005C5EB6"/>
    <w:rsid w:val="005C5F5D"/>
    <w:rsid w:val="005C6174"/>
    <w:rsid w:val="005C6607"/>
    <w:rsid w:val="005C683A"/>
    <w:rsid w:val="005C69BC"/>
    <w:rsid w:val="005C6F38"/>
    <w:rsid w:val="005C73BA"/>
    <w:rsid w:val="005C758C"/>
    <w:rsid w:val="005C7D02"/>
    <w:rsid w:val="005D0353"/>
    <w:rsid w:val="005D05C2"/>
    <w:rsid w:val="005D0ADB"/>
    <w:rsid w:val="005D0C76"/>
    <w:rsid w:val="005D1CC8"/>
    <w:rsid w:val="005D1CE2"/>
    <w:rsid w:val="005D2D50"/>
    <w:rsid w:val="005D3728"/>
    <w:rsid w:val="005D3804"/>
    <w:rsid w:val="005D3823"/>
    <w:rsid w:val="005D3E17"/>
    <w:rsid w:val="005D4320"/>
    <w:rsid w:val="005D469C"/>
    <w:rsid w:val="005D51B5"/>
    <w:rsid w:val="005D5CA9"/>
    <w:rsid w:val="005D5DEA"/>
    <w:rsid w:val="005D6020"/>
    <w:rsid w:val="005D621C"/>
    <w:rsid w:val="005D63D6"/>
    <w:rsid w:val="005D6862"/>
    <w:rsid w:val="005D6AAE"/>
    <w:rsid w:val="005D7022"/>
    <w:rsid w:val="005D71C6"/>
    <w:rsid w:val="005D71D8"/>
    <w:rsid w:val="005D728A"/>
    <w:rsid w:val="005D72AF"/>
    <w:rsid w:val="005D7539"/>
    <w:rsid w:val="005D7E9B"/>
    <w:rsid w:val="005E02E4"/>
    <w:rsid w:val="005E0DB7"/>
    <w:rsid w:val="005E12B5"/>
    <w:rsid w:val="005E1534"/>
    <w:rsid w:val="005E1624"/>
    <w:rsid w:val="005E1DF8"/>
    <w:rsid w:val="005E1E0D"/>
    <w:rsid w:val="005E1E21"/>
    <w:rsid w:val="005E2331"/>
    <w:rsid w:val="005E23A7"/>
    <w:rsid w:val="005E24B8"/>
    <w:rsid w:val="005E2BDF"/>
    <w:rsid w:val="005E31F9"/>
    <w:rsid w:val="005E3535"/>
    <w:rsid w:val="005E3798"/>
    <w:rsid w:val="005E3D31"/>
    <w:rsid w:val="005E3ED2"/>
    <w:rsid w:val="005E4067"/>
    <w:rsid w:val="005E4151"/>
    <w:rsid w:val="005E45C8"/>
    <w:rsid w:val="005E479D"/>
    <w:rsid w:val="005E4824"/>
    <w:rsid w:val="005E4E30"/>
    <w:rsid w:val="005E5962"/>
    <w:rsid w:val="005E5DFA"/>
    <w:rsid w:val="005E5F66"/>
    <w:rsid w:val="005E612E"/>
    <w:rsid w:val="005E6295"/>
    <w:rsid w:val="005E6429"/>
    <w:rsid w:val="005E6629"/>
    <w:rsid w:val="005E6EF1"/>
    <w:rsid w:val="005E748F"/>
    <w:rsid w:val="005E74D6"/>
    <w:rsid w:val="005E7586"/>
    <w:rsid w:val="005E7C75"/>
    <w:rsid w:val="005F0732"/>
    <w:rsid w:val="005F0771"/>
    <w:rsid w:val="005F089F"/>
    <w:rsid w:val="005F11BD"/>
    <w:rsid w:val="005F12FB"/>
    <w:rsid w:val="005F130F"/>
    <w:rsid w:val="005F1D70"/>
    <w:rsid w:val="005F1F1C"/>
    <w:rsid w:val="005F27B2"/>
    <w:rsid w:val="005F2C3F"/>
    <w:rsid w:val="005F2E0F"/>
    <w:rsid w:val="005F2FD9"/>
    <w:rsid w:val="005F300E"/>
    <w:rsid w:val="005F3BA7"/>
    <w:rsid w:val="005F3C63"/>
    <w:rsid w:val="005F41CF"/>
    <w:rsid w:val="005F47DF"/>
    <w:rsid w:val="005F491A"/>
    <w:rsid w:val="005F4ACB"/>
    <w:rsid w:val="005F505F"/>
    <w:rsid w:val="005F5649"/>
    <w:rsid w:val="005F6062"/>
    <w:rsid w:val="005F6899"/>
    <w:rsid w:val="005F6972"/>
    <w:rsid w:val="005F6B7B"/>
    <w:rsid w:val="005F6C29"/>
    <w:rsid w:val="005F6DCD"/>
    <w:rsid w:val="005F7104"/>
    <w:rsid w:val="005F7C5E"/>
    <w:rsid w:val="006000DA"/>
    <w:rsid w:val="00600B05"/>
    <w:rsid w:val="00600F85"/>
    <w:rsid w:val="00601246"/>
    <w:rsid w:val="00601BF0"/>
    <w:rsid w:val="00601C43"/>
    <w:rsid w:val="00601E90"/>
    <w:rsid w:val="00602511"/>
    <w:rsid w:val="00602B92"/>
    <w:rsid w:val="00602BD2"/>
    <w:rsid w:val="00602D98"/>
    <w:rsid w:val="00602F3E"/>
    <w:rsid w:val="0060336F"/>
    <w:rsid w:val="00603607"/>
    <w:rsid w:val="006042EF"/>
    <w:rsid w:val="00604409"/>
    <w:rsid w:val="006044A6"/>
    <w:rsid w:val="006054D3"/>
    <w:rsid w:val="00606855"/>
    <w:rsid w:val="00607056"/>
    <w:rsid w:val="0060731B"/>
    <w:rsid w:val="00607518"/>
    <w:rsid w:val="00607793"/>
    <w:rsid w:val="0060786E"/>
    <w:rsid w:val="0060791F"/>
    <w:rsid w:val="00607A89"/>
    <w:rsid w:val="006100FF"/>
    <w:rsid w:val="006104D1"/>
    <w:rsid w:val="00610EB4"/>
    <w:rsid w:val="00611073"/>
    <w:rsid w:val="0061175F"/>
    <w:rsid w:val="006118B6"/>
    <w:rsid w:val="006118F3"/>
    <w:rsid w:val="00611ED1"/>
    <w:rsid w:val="006123AF"/>
    <w:rsid w:val="00612B3E"/>
    <w:rsid w:val="006130F6"/>
    <w:rsid w:val="006137F8"/>
    <w:rsid w:val="006138B7"/>
    <w:rsid w:val="00614030"/>
    <w:rsid w:val="006142DD"/>
    <w:rsid w:val="00614811"/>
    <w:rsid w:val="00614F43"/>
    <w:rsid w:val="006150B2"/>
    <w:rsid w:val="00616EF7"/>
    <w:rsid w:val="0061756C"/>
    <w:rsid w:val="006176CE"/>
    <w:rsid w:val="006177DC"/>
    <w:rsid w:val="00620155"/>
    <w:rsid w:val="006207F7"/>
    <w:rsid w:val="006208C1"/>
    <w:rsid w:val="0062103F"/>
    <w:rsid w:val="0062112C"/>
    <w:rsid w:val="006211F4"/>
    <w:rsid w:val="006219AC"/>
    <w:rsid w:val="00622321"/>
    <w:rsid w:val="0062242F"/>
    <w:rsid w:val="0062273C"/>
    <w:rsid w:val="006230CF"/>
    <w:rsid w:val="00623417"/>
    <w:rsid w:val="006242B5"/>
    <w:rsid w:val="00624440"/>
    <w:rsid w:val="00624EBF"/>
    <w:rsid w:val="00624EDE"/>
    <w:rsid w:val="00624F40"/>
    <w:rsid w:val="0062564E"/>
    <w:rsid w:val="006258E8"/>
    <w:rsid w:val="00625F09"/>
    <w:rsid w:val="006265D8"/>
    <w:rsid w:val="00626CC2"/>
    <w:rsid w:val="00626EC5"/>
    <w:rsid w:val="00627316"/>
    <w:rsid w:val="00630303"/>
    <w:rsid w:val="00630628"/>
    <w:rsid w:val="0063079B"/>
    <w:rsid w:val="00630955"/>
    <w:rsid w:val="00630EFC"/>
    <w:rsid w:val="0063105D"/>
    <w:rsid w:val="006310D6"/>
    <w:rsid w:val="00631218"/>
    <w:rsid w:val="0063166B"/>
    <w:rsid w:val="006318BA"/>
    <w:rsid w:val="00631CB3"/>
    <w:rsid w:val="006322C5"/>
    <w:rsid w:val="00632494"/>
    <w:rsid w:val="006329BC"/>
    <w:rsid w:val="00632C1D"/>
    <w:rsid w:val="00632C5C"/>
    <w:rsid w:val="006333F9"/>
    <w:rsid w:val="00633792"/>
    <w:rsid w:val="0063399E"/>
    <w:rsid w:val="0063424A"/>
    <w:rsid w:val="006343AA"/>
    <w:rsid w:val="00634617"/>
    <w:rsid w:val="00634B42"/>
    <w:rsid w:val="00634F5B"/>
    <w:rsid w:val="006359CD"/>
    <w:rsid w:val="00635DA3"/>
    <w:rsid w:val="006364B9"/>
    <w:rsid w:val="006369A5"/>
    <w:rsid w:val="006369DC"/>
    <w:rsid w:val="00636EEA"/>
    <w:rsid w:val="0063722F"/>
    <w:rsid w:val="00637396"/>
    <w:rsid w:val="00637412"/>
    <w:rsid w:val="00637417"/>
    <w:rsid w:val="006374F6"/>
    <w:rsid w:val="00637708"/>
    <w:rsid w:val="00640A86"/>
    <w:rsid w:val="00640D70"/>
    <w:rsid w:val="0064158E"/>
    <w:rsid w:val="00642E64"/>
    <w:rsid w:val="00642ECF"/>
    <w:rsid w:val="00642FF8"/>
    <w:rsid w:val="0064359E"/>
    <w:rsid w:val="006439D1"/>
    <w:rsid w:val="00643C2C"/>
    <w:rsid w:val="00643D1A"/>
    <w:rsid w:val="00644058"/>
    <w:rsid w:val="006443B0"/>
    <w:rsid w:val="00644690"/>
    <w:rsid w:val="0064488C"/>
    <w:rsid w:val="006449F1"/>
    <w:rsid w:val="00644E7C"/>
    <w:rsid w:val="00644EBD"/>
    <w:rsid w:val="00645C0D"/>
    <w:rsid w:val="006461EE"/>
    <w:rsid w:val="00646892"/>
    <w:rsid w:val="00646EF8"/>
    <w:rsid w:val="006470D0"/>
    <w:rsid w:val="00647168"/>
    <w:rsid w:val="0064775F"/>
    <w:rsid w:val="00647BB5"/>
    <w:rsid w:val="006511C3"/>
    <w:rsid w:val="00651345"/>
    <w:rsid w:val="0065149B"/>
    <w:rsid w:val="00651A8E"/>
    <w:rsid w:val="00651AF9"/>
    <w:rsid w:val="00652201"/>
    <w:rsid w:val="006537D1"/>
    <w:rsid w:val="006537E7"/>
    <w:rsid w:val="006538D3"/>
    <w:rsid w:val="00653A6A"/>
    <w:rsid w:val="00653AC9"/>
    <w:rsid w:val="00653BAB"/>
    <w:rsid w:val="0065409A"/>
    <w:rsid w:val="00654490"/>
    <w:rsid w:val="00654695"/>
    <w:rsid w:val="00654DB8"/>
    <w:rsid w:val="00654E54"/>
    <w:rsid w:val="00655327"/>
    <w:rsid w:val="0065583C"/>
    <w:rsid w:val="00656536"/>
    <w:rsid w:val="00656C66"/>
    <w:rsid w:val="006571B5"/>
    <w:rsid w:val="0065732B"/>
    <w:rsid w:val="00657759"/>
    <w:rsid w:val="0065788F"/>
    <w:rsid w:val="0066007F"/>
    <w:rsid w:val="006608D3"/>
    <w:rsid w:val="00660F86"/>
    <w:rsid w:val="00661F58"/>
    <w:rsid w:val="006620DA"/>
    <w:rsid w:val="0066221C"/>
    <w:rsid w:val="006628BD"/>
    <w:rsid w:val="0066292D"/>
    <w:rsid w:val="00662F90"/>
    <w:rsid w:val="00662FA5"/>
    <w:rsid w:val="006635CB"/>
    <w:rsid w:val="006638E2"/>
    <w:rsid w:val="00664393"/>
    <w:rsid w:val="006643F4"/>
    <w:rsid w:val="006645B2"/>
    <w:rsid w:val="0066467C"/>
    <w:rsid w:val="00664706"/>
    <w:rsid w:val="00665469"/>
    <w:rsid w:val="006654B1"/>
    <w:rsid w:val="0066551A"/>
    <w:rsid w:val="0066582F"/>
    <w:rsid w:val="00666DF4"/>
    <w:rsid w:val="006671FC"/>
    <w:rsid w:val="00667347"/>
    <w:rsid w:val="00667586"/>
    <w:rsid w:val="00667E93"/>
    <w:rsid w:val="00670317"/>
    <w:rsid w:val="00670FDE"/>
    <w:rsid w:val="00671639"/>
    <w:rsid w:val="0067237C"/>
    <w:rsid w:val="00672A4D"/>
    <w:rsid w:val="00672BD7"/>
    <w:rsid w:val="00673839"/>
    <w:rsid w:val="00673913"/>
    <w:rsid w:val="006739DC"/>
    <w:rsid w:val="00673B23"/>
    <w:rsid w:val="00673D56"/>
    <w:rsid w:val="006741A5"/>
    <w:rsid w:val="0067430D"/>
    <w:rsid w:val="00674637"/>
    <w:rsid w:val="00674D24"/>
    <w:rsid w:val="00674EEE"/>
    <w:rsid w:val="00675324"/>
    <w:rsid w:val="0067585F"/>
    <w:rsid w:val="006758BC"/>
    <w:rsid w:val="00675A31"/>
    <w:rsid w:val="00675ABF"/>
    <w:rsid w:val="00675B61"/>
    <w:rsid w:val="00677A41"/>
    <w:rsid w:val="00677DF6"/>
    <w:rsid w:val="0068010B"/>
    <w:rsid w:val="00680324"/>
    <w:rsid w:val="006804A7"/>
    <w:rsid w:val="0068055D"/>
    <w:rsid w:val="00680AB0"/>
    <w:rsid w:val="006815DB"/>
    <w:rsid w:val="00681A66"/>
    <w:rsid w:val="00681B76"/>
    <w:rsid w:val="00681C50"/>
    <w:rsid w:val="00681E0F"/>
    <w:rsid w:val="0068232C"/>
    <w:rsid w:val="00682699"/>
    <w:rsid w:val="006827D2"/>
    <w:rsid w:val="00682CCE"/>
    <w:rsid w:val="00682DDC"/>
    <w:rsid w:val="00683721"/>
    <w:rsid w:val="00683899"/>
    <w:rsid w:val="00683EB9"/>
    <w:rsid w:val="0068446C"/>
    <w:rsid w:val="0068483A"/>
    <w:rsid w:val="00684CA5"/>
    <w:rsid w:val="006852CB"/>
    <w:rsid w:val="00685302"/>
    <w:rsid w:val="0068533C"/>
    <w:rsid w:val="006854DC"/>
    <w:rsid w:val="0068550C"/>
    <w:rsid w:val="006858E1"/>
    <w:rsid w:val="00686189"/>
    <w:rsid w:val="006863F0"/>
    <w:rsid w:val="0068686A"/>
    <w:rsid w:val="00686D32"/>
    <w:rsid w:val="00686FC1"/>
    <w:rsid w:val="00687666"/>
    <w:rsid w:val="0068792D"/>
    <w:rsid w:val="006879FA"/>
    <w:rsid w:val="00687C8B"/>
    <w:rsid w:val="00687D4B"/>
    <w:rsid w:val="00690211"/>
    <w:rsid w:val="00690F2F"/>
    <w:rsid w:val="006914F0"/>
    <w:rsid w:val="00691783"/>
    <w:rsid w:val="00691D99"/>
    <w:rsid w:val="00691F31"/>
    <w:rsid w:val="00692017"/>
    <w:rsid w:val="00692EAC"/>
    <w:rsid w:val="00692FF6"/>
    <w:rsid w:val="00693A5A"/>
    <w:rsid w:val="00693C03"/>
    <w:rsid w:val="00693D59"/>
    <w:rsid w:val="00693F2E"/>
    <w:rsid w:val="00694580"/>
    <w:rsid w:val="00694DFB"/>
    <w:rsid w:val="006950C4"/>
    <w:rsid w:val="00695CFC"/>
    <w:rsid w:val="00695D67"/>
    <w:rsid w:val="00696BC5"/>
    <w:rsid w:val="00697CFA"/>
    <w:rsid w:val="00697DE3"/>
    <w:rsid w:val="006A01DA"/>
    <w:rsid w:val="006A0904"/>
    <w:rsid w:val="006A0FA1"/>
    <w:rsid w:val="006A13D0"/>
    <w:rsid w:val="006A1682"/>
    <w:rsid w:val="006A1731"/>
    <w:rsid w:val="006A17D1"/>
    <w:rsid w:val="006A1C42"/>
    <w:rsid w:val="006A1ECE"/>
    <w:rsid w:val="006A1FF0"/>
    <w:rsid w:val="006A23AF"/>
    <w:rsid w:val="006A29CC"/>
    <w:rsid w:val="006A2DB8"/>
    <w:rsid w:val="006A3300"/>
    <w:rsid w:val="006A37D2"/>
    <w:rsid w:val="006A3CEA"/>
    <w:rsid w:val="006A3E73"/>
    <w:rsid w:val="006A44CF"/>
    <w:rsid w:val="006A4D40"/>
    <w:rsid w:val="006A504B"/>
    <w:rsid w:val="006A5386"/>
    <w:rsid w:val="006A558E"/>
    <w:rsid w:val="006A5641"/>
    <w:rsid w:val="006A58DF"/>
    <w:rsid w:val="006A5B8D"/>
    <w:rsid w:val="006A5D19"/>
    <w:rsid w:val="006A60A6"/>
    <w:rsid w:val="006A63B5"/>
    <w:rsid w:val="006A6739"/>
    <w:rsid w:val="006A6AA9"/>
    <w:rsid w:val="006A6F41"/>
    <w:rsid w:val="006A712F"/>
    <w:rsid w:val="006A7317"/>
    <w:rsid w:val="006A7507"/>
    <w:rsid w:val="006A78C5"/>
    <w:rsid w:val="006A7C5B"/>
    <w:rsid w:val="006B02AC"/>
    <w:rsid w:val="006B0431"/>
    <w:rsid w:val="006B1166"/>
    <w:rsid w:val="006B14EB"/>
    <w:rsid w:val="006B214D"/>
    <w:rsid w:val="006B2754"/>
    <w:rsid w:val="006B2D45"/>
    <w:rsid w:val="006B2EEE"/>
    <w:rsid w:val="006B3BF1"/>
    <w:rsid w:val="006B3D02"/>
    <w:rsid w:val="006B4085"/>
    <w:rsid w:val="006B4390"/>
    <w:rsid w:val="006B4724"/>
    <w:rsid w:val="006B4E09"/>
    <w:rsid w:val="006B576B"/>
    <w:rsid w:val="006B5E93"/>
    <w:rsid w:val="006B63D2"/>
    <w:rsid w:val="006B64C3"/>
    <w:rsid w:val="006B67E6"/>
    <w:rsid w:val="006B6B95"/>
    <w:rsid w:val="006B6DD9"/>
    <w:rsid w:val="006B75D5"/>
    <w:rsid w:val="006B7B4B"/>
    <w:rsid w:val="006B7BF8"/>
    <w:rsid w:val="006C069C"/>
    <w:rsid w:val="006C0C79"/>
    <w:rsid w:val="006C168C"/>
    <w:rsid w:val="006C1E3C"/>
    <w:rsid w:val="006C2214"/>
    <w:rsid w:val="006C25DD"/>
    <w:rsid w:val="006C2C81"/>
    <w:rsid w:val="006C2F8F"/>
    <w:rsid w:val="006C344B"/>
    <w:rsid w:val="006C3D36"/>
    <w:rsid w:val="006C4233"/>
    <w:rsid w:val="006C4E4B"/>
    <w:rsid w:val="006C5075"/>
    <w:rsid w:val="006C51FD"/>
    <w:rsid w:val="006C54B3"/>
    <w:rsid w:val="006C5B61"/>
    <w:rsid w:val="006C5D72"/>
    <w:rsid w:val="006C5F4F"/>
    <w:rsid w:val="006C5F5C"/>
    <w:rsid w:val="006C60F1"/>
    <w:rsid w:val="006C611B"/>
    <w:rsid w:val="006C652B"/>
    <w:rsid w:val="006C66E2"/>
    <w:rsid w:val="006C6828"/>
    <w:rsid w:val="006C6E6D"/>
    <w:rsid w:val="006C7301"/>
    <w:rsid w:val="006C78B1"/>
    <w:rsid w:val="006C78D6"/>
    <w:rsid w:val="006C7B06"/>
    <w:rsid w:val="006D09A3"/>
    <w:rsid w:val="006D0BB8"/>
    <w:rsid w:val="006D201E"/>
    <w:rsid w:val="006D2413"/>
    <w:rsid w:val="006D2BC0"/>
    <w:rsid w:val="006D30B3"/>
    <w:rsid w:val="006D33D4"/>
    <w:rsid w:val="006D3B1F"/>
    <w:rsid w:val="006D44E1"/>
    <w:rsid w:val="006D4686"/>
    <w:rsid w:val="006D4748"/>
    <w:rsid w:val="006D4804"/>
    <w:rsid w:val="006D49D4"/>
    <w:rsid w:val="006D4BAA"/>
    <w:rsid w:val="006D4DD4"/>
    <w:rsid w:val="006D4ECD"/>
    <w:rsid w:val="006D4F75"/>
    <w:rsid w:val="006D50BC"/>
    <w:rsid w:val="006D53EB"/>
    <w:rsid w:val="006D565B"/>
    <w:rsid w:val="006D5D58"/>
    <w:rsid w:val="006D65FE"/>
    <w:rsid w:val="006D668D"/>
    <w:rsid w:val="006D6D63"/>
    <w:rsid w:val="006D6EED"/>
    <w:rsid w:val="006D72AF"/>
    <w:rsid w:val="006D782D"/>
    <w:rsid w:val="006D7B47"/>
    <w:rsid w:val="006D7DA2"/>
    <w:rsid w:val="006E048C"/>
    <w:rsid w:val="006E05CF"/>
    <w:rsid w:val="006E0737"/>
    <w:rsid w:val="006E09DB"/>
    <w:rsid w:val="006E123E"/>
    <w:rsid w:val="006E127C"/>
    <w:rsid w:val="006E131C"/>
    <w:rsid w:val="006E13C4"/>
    <w:rsid w:val="006E1982"/>
    <w:rsid w:val="006E1A4E"/>
    <w:rsid w:val="006E1F03"/>
    <w:rsid w:val="006E2147"/>
    <w:rsid w:val="006E23C9"/>
    <w:rsid w:val="006E274F"/>
    <w:rsid w:val="006E2785"/>
    <w:rsid w:val="006E2C7A"/>
    <w:rsid w:val="006E2E53"/>
    <w:rsid w:val="006E3314"/>
    <w:rsid w:val="006E3363"/>
    <w:rsid w:val="006E3830"/>
    <w:rsid w:val="006E396F"/>
    <w:rsid w:val="006E3B19"/>
    <w:rsid w:val="006E4590"/>
    <w:rsid w:val="006E50D1"/>
    <w:rsid w:val="006E53C5"/>
    <w:rsid w:val="006E5959"/>
    <w:rsid w:val="006E5C3F"/>
    <w:rsid w:val="006E5CAE"/>
    <w:rsid w:val="006E5DFC"/>
    <w:rsid w:val="006E5F20"/>
    <w:rsid w:val="006E607C"/>
    <w:rsid w:val="006E696D"/>
    <w:rsid w:val="006E7768"/>
    <w:rsid w:val="006F04FF"/>
    <w:rsid w:val="006F0685"/>
    <w:rsid w:val="006F1667"/>
    <w:rsid w:val="006F174F"/>
    <w:rsid w:val="006F1800"/>
    <w:rsid w:val="006F1D62"/>
    <w:rsid w:val="006F1EF5"/>
    <w:rsid w:val="006F2195"/>
    <w:rsid w:val="006F25B9"/>
    <w:rsid w:val="006F2659"/>
    <w:rsid w:val="006F281A"/>
    <w:rsid w:val="006F2A2A"/>
    <w:rsid w:val="006F2F5F"/>
    <w:rsid w:val="006F350F"/>
    <w:rsid w:val="006F36A7"/>
    <w:rsid w:val="006F4045"/>
    <w:rsid w:val="006F40B1"/>
    <w:rsid w:val="006F41EF"/>
    <w:rsid w:val="006F4EFD"/>
    <w:rsid w:val="006F5B22"/>
    <w:rsid w:val="006F5D38"/>
    <w:rsid w:val="006F5F6E"/>
    <w:rsid w:val="006F68AA"/>
    <w:rsid w:val="006F6DA3"/>
    <w:rsid w:val="006F7AE1"/>
    <w:rsid w:val="006F7CB9"/>
    <w:rsid w:val="00700373"/>
    <w:rsid w:val="00700BBA"/>
    <w:rsid w:val="007010B5"/>
    <w:rsid w:val="007013CF"/>
    <w:rsid w:val="007017D6"/>
    <w:rsid w:val="00701987"/>
    <w:rsid w:val="00701E64"/>
    <w:rsid w:val="00701EDD"/>
    <w:rsid w:val="00701FC9"/>
    <w:rsid w:val="007020FE"/>
    <w:rsid w:val="007027FC"/>
    <w:rsid w:val="00702982"/>
    <w:rsid w:val="00702EB2"/>
    <w:rsid w:val="0070371D"/>
    <w:rsid w:val="0070371E"/>
    <w:rsid w:val="00703822"/>
    <w:rsid w:val="00703964"/>
    <w:rsid w:val="00703AE9"/>
    <w:rsid w:val="0070452F"/>
    <w:rsid w:val="007051A1"/>
    <w:rsid w:val="007053AF"/>
    <w:rsid w:val="007055DB"/>
    <w:rsid w:val="007057A9"/>
    <w:rsid w:val="00705993"/>
    <w:rsid w:val="007059E4"/>
    <w:rsid w:val="00705CBC"/>
    <w:rsid w:val="00705DE7"/>
    <w:rsid w:val="00705E7F"/>
    <w:rsid w:val="007069B8"/>
    <w:rsid w:val="00707270"/>
    <w:rsid w:val="007073EB"/>
    <w:rsid w:val="007075D6"/>
    <w:rsid w:val="00707859"/>
    <w:rsid w:val="00707AD0"/>
    <w:rsid w:val="00707D91"/>
    <w:rsid w:val="00710602"/>
    <w:rsid w:val="00710674"/>
    <w:rsid w:val="0071083F"/>
    <w:rsid w:val="00710D4D"/>
    <w:rsid w:val="00711210"/>
    <w:rsid w:val="00711870"/>
    <w:rsid w:val="007118C9"/>
    <w:rsid w:val="00711AE4"/>
    <w:rsid w:val="00712456"/>
    <w:rsid w:val="00712888"/>
    <w:rsid w:val="00712C67"/>
    <w:rsid w:val="00713305"/>
    <w:rsid w:val="00713826"/>
    <w:rsid w:val="00713EDD"/>
    <w:rsid w:val="0071445A"/>
    <w:rsid w:val="00714A05"/>
    <w:rsid w:val="00714AD6"/>
    <w:rsid w:val="00714D36"/>
    <w:rsid w:val="00715141"/>
    <w:rsid w:val="00715C26"/>
    <w:rsid w:val="00715C74"/>
    <w:rsid w:val="00715DC8"/>
    <w:rsid w:val="00715EB1"/>
    <w:rsid w:val="00715F9D"/>
    <w:rsid w:val="00716287"/>
    <w:rsid w:val="007163EA"/>
    <w:rsid w:val="007165E3"/>
    <w:rsid w:val="00716D4F"/>
    <w:rsid w:val="00717521"/>
    <w:rsid w:val="007177DD"/>
    <w:rsid w:val="00717C15"/>
    <w:rsid w:val="00717C5B"/>
    <w:rsid w:val="00717C8C"/>
    <w:rsid w:val="00720404"/>
    <w:rsid w:val="00720511"/>
    <w:rsid w:val="00720B56"/>
    <w:rsid w:val="00720BC4"/>
    <w:rsid w:val="007212C3"/>
    <w:rsid w:val="00721479"/>
    <w:rsid w:val="0072173A"/>
    <w:rsid w:val="00721BB6"/>
    <w:rsid w:val="00721E9E"/>
    <w:rsid w:val="00721F8B"/>
    <w:rsid w:val="007230B5"/>
    <w:rsid w:val="00723381"/>
    <w:rsid w:val="007235F6"/>
    <w:rsid w:val="0072362A"/>
    <w:rsid w:val="0072364D"/>
    <w:rsid w:val="0072372F"/>
    <w:rsid w:val="007238BF"/>
    <w:rsid w:val="00723934"/>
    <w:rsid w:val="00723BEE"/>
    <w:rsid w:val="00723CDB"/>
    <w:rsid w:val="00723DD6"/>
    <w:rsid w:val="00724931"/>
    <w:rsid w:val="00724A11"/>
    <w:rsid w:val="00724CA2"/>
    <w:rsid w:val="00724CF2"/>
    <w:rsid w:val="00724D2A"/>
    <w:rsid w:val="00724EB9"/>
    <w:rsid w:val="0072588F"/>
    <w:rsid w:val="0072594E"/>
    <w:rsid w:val="00725E53"/>
    <w:rsid w:val="007261A3"/>
    <w:rsid w:val="007265D8"/>
    <w:rsid w:val="00726B87"/>
    <w:rsid w:val="00726C4F"/>
    <w:rsid w:val="00727A71"/>
    <w:rsid w:val="00730377"/>
    <w:rsid w:val="00730722"/>
    <w:rsid w:val="00730D26"/>
    <w:rsid w:val="00730D6C"/>
    <w:rsid w:val="00731107"/>
    <w:rsid w:val="007312FC"/>
    <w:rsid w:val="0073152C"/>
    <w:rsid w:val="00731B0A"/>
    <w:rsid w:val="007320BF"/>
    <w:rsid w:val="00732256"/>
    <w:rsid w:val="0073229B"/>
    <w:rsid w:val="007324F2"/>
    <w:rsid w:val="00732E8D"/>
    <w:rsid w:val="007332AE"/>
    <w:rsid w:val="00733404"/>
    <w:rsid w:val="007334EF"/>
    <w:rsid w:val="00733DE3"/>
    <w:rsid w:val="00733E37"/>
    <w:rsid w:val="007340D5"/>
    <w:rsid w:val="00734595"/>
    <w:rsid w:val="007346EB"/>
    <w:rsid w:val="0073479C"/>
    <w:rsid w:val="00734843"/>
    <w:rsid w:val="00734CA2"/>
    <w:rsid w:val="00734FD9"/>
    <w:rsid w:val="007351D2"/>
    <w:rsid w:val="00736064"/>
    <w:rsid w:val="00736532"/>
    <w:rsid w:val="00736932"/>
    <w:rsid w:val="00736D0B"/>
    <w:rsid w:val="00736DA5"/>
    <w:rsid w:val="0073737E"/>
    <w:rsid w:val="00737386"/>
    <w:rsid w:val="00741319"/>
    <w:rsid w:val="00741E31"/>
    <w:rsid w:val="00741E96"/>
    <w:rsid w:val="00742811"/>
    <w:rsid w:val="00742B1A"/>
    <w:rsid w:val="00742DE1"/>
    <w:rsid w:val="007436C6"/>
    <w:rsid w:val="00743EA0"/>
    <w:rsid w:val="0074440E"/>
    <w:rsid w:val="007446A0"/>
    <w:rsid w:val="00744843"/>
    <w:rsid w:val="00744AA5"/>
    <w:rsid w:val="00744C50"/>
    <w:rsid w:val="00745209"/>
    <w:rsid w:val="00745604"/>
    <w:rsid w:val="00745840"/>
    <w:rsid w:val="00745B7D"/>
    <w:rsid w:val="00745E17"/>
    <w:rsid w:val="00745E6D"/>
    <w:rsid w:val="00745F56"/>
    <w:rsid w:val="007460B0"/>
    <w:rsid w:val="007462AF"/>
    <w:rsid w:val="00746452"/>
    <w:rsid w:val="00746969"/>
    <w:rsid w:val="00746BD9"/>
    <w:rsid w:val="00746C61"/>
    <w:rsid w:val="00747605"/>
    <w:rsid w:val="0074765B"/>
    <w:rsid w:val="007478FC"/>
    <w:rsid w:val="00750A8D"/>
    <w:rsid w:val="00750AAF"/>
    <w:rsid w:val="00750AF7"/>
    <w:rsid w:val="00750FA0"/>
    <w:rsid w:val="007512B8"/>
    <w:rsid w:val="00751583"/>
    <w:rsid w:val="007521C5"/>
    <w:rsid w:val="00752519"/>
    <w:rsid w:val="00752869"/>
    <w:rsid w:val="00752CCC"/>
    <w:rsid w:val="007531B4"/>
    <w:rsid w:val="0075400D"/>
    <w:rsid w:val="00754B47"/>
    <w:rsid w:val="00755165"/>
    <w:rsid w:val="00755B29"/>
    <w:rsid w:val="0075617B"/>
    <w:rsid w:val="007568D4"/>
    <w:rsid w:val="007571A9"/>
    <w:rsid w:val="007576BD"/>
    <w:rsid w:val="007577A2"/>
    <w:rsid w:val="00757A76"/>
    <w:rsid w:val="00757E82"/>
    <w:rsid w:val="00760825"/>
    <w:rsid w:val="0076092E"/>
    <w:rsid w:val="00760B7F"/>
    <w:rsid w:val="007610D1"/>
    <w:rsid w:val="0076110A"/>
    <w:rsid w:val="00761541"/>
    <w:rsid w:val="00761999"/>
    <w:rsid w:val="00761AD9"/>
    <w:rsid w:val="00761ADC"/>
    <w:rsid w:val="00761E24"/>
    <w:rsid w:val="00762205"/>
    <w:rsid w:val="007627B8"/>
    <w:rsid w:val="00763348"/>
    <w:rsid w:val="00763A4D"/>
    <w:rsid w:val="0076483F"/>
    <w:rsid w:val="00764E1C"/>
    <w:rsid w:val="00765096"/>
    <w:rsid w:val="007651D7"/>
    <w:rsid w:val="007653FE"/>
    <w:rsid w:val="0076579D"/>
    <w:rsid w:val="00766470"/>
    <w:rsid w:val="00766A9E"/>
    <w:rsid w:val="0076710D"/>
    <w:rsid w:val="007671E0"/>
    <w:rsid w:val="007672BA"/>
    <w:rsid w:val="007672CD"/>
    <w:rsid w:val="00767351"/>
    <w:rsid w:val="00767835"/>
    <w:rsid w:val="00767A9A"/>
    <w:rsid w:val="0077021C"/>
    <w:rsid w:val="00770E96"/>
    <w:rsid w:val="00771061"/>
    <w:rsid w:val="00771FEC"/>
    <w:rsid w:val="007721F2"/>
    <w:rsid w:val="007722BA"/>
    <w:rsid w:val="0077256B"/>
    <w:rsid w:val="007729AD"/>
    <w:rsid w:val="00772E4F"/>
    <w:rsid w:val="00772F1A"/>
    <w:rsid w:val="00772FB4"/>
    <w:rsid w:val="007730C7"/>
    <w:rsid w:val="00773A00"/>
    <w:rsid w:val="00773A7B"/>
    <w:rsid w:val="00773B6B"/>
    <w:rsid w:val="00773CA3"/>
    <w:rsid w:val="00773D24"/>
    <w:rsid w:val="007749FF"/>
    <w:rsid w:val="00774D03"/>
    <w:rsid w:val="00774F32"/>
    <w:rsid w:val="00775620"/>
    <w:rsid w:val="0077592A"/>
    <w:rsid w:val="00775D4B"/>
    <w:rsid w:val="00775D8D"/>
    <w:rsid w:val="007760EE"/>
    <w:rsid w:val="00776E19"/>
    <w:rsid w:val="00777BB4"/>
    <w:rsid w:val="00777FC5"/>
    <w:rsid w:val="007805BB"/>
    <w:rsid w:val="00780DD3"/>
    <w:rsid w:val="00780EF9"/>
    <w:rsid w:val="00781527"/>
    <w:rsid w:val="007815EA"/>
    <w:rsid w:val="00781B2C"/>
    <w:rsid w:val="00781FF8"/>
    <w:rsid w:val="007826D3"/>
    <w:rsid w:val="007826D9"/>
    <w:rsid w:val="00783452"/>
    <w:rsid w:val="007835ED"/>
    <w:rsid w:val="00783A59"/>
    <w:rsid w:val="00783E84"/>
    <w:rsid w:val="007844D1"/>
    <w:rsid w:val="0078452C"/>
    <w:rsid w:val="007848E2"/>
    <w:rsid w:val="00784984"/>
    <w:rsid w:val="00784DBE"/>
    <w:rsid w:val="0078512D"/>
    <w:rsid w:val="0078515D"/>
    <w:rsid w:val="00785256"/>
    <w:rsid w:val="007852B0"/>
    <w:rsid w:val="00785B5A"/>
    <w:rsid w:val="00785EAF"/>
    <w:rsid w:val="0078626D"/>
    <w:rsid w:val="007863A0"/>
    <w:rsid w:val="00786522"/>
    <w:rsid w:val="00786BF0"/>
    <w:rsid w:val="007903BC"/>
    <w:rsid w:val="00790504"/>
    <w:rsid w:val="00790DF1"/>
    <w:rsid w:val="00790E38"/>
    <w:rsid w:val="00790F7E"/>
    <w:rsid w:val="007910FB"/>
    <w:rsid w:val="00791749"/>
    <w:rsid w:val="00791A72"/>
    <w:rsid w:val="00791E3B"/>
    <w:rsid w:val="007920C2"/>
    <w:rsid w:val="00792180"/>
    <w:rsid w:val="0079264C"/>
    <w:rsid w:val="0079300A"/>
    <w:rsid w:val="007940F9"/>
    <w:rsid w:val="007942DA"/>
    <w:rsid w:val="00794482"/>
    <w:rsid w:val="0079491A"/>
    <w:rsid w:val="00794B68"/>
    <w:rsid w:val="00795159"/>
    <w:rsid w:val="007951AB"/>
    <w:rsid w:val="00795221"/>
    <w:rsid w:val="007956B0"/>
    <w:rsid w:val="00795C48"/>
    <w:rsid w:val="0079603E"/>
    <w:rsid w:val="0079655F"/>
    <w:rsid w:val="00796627"/>
    <w:rsid w:val="0079751D"/>
    <w:rsid w:val="00797E18"/>
    <w:rsid w:val="007A0155"/>
    <w:rsid w:val="007A0A50"/>
    <w:rsid w:val="007A1082"/>
    <w:rsid w:val="007A1666"/>
    <w:rsid w:val="007A1B28"/>
    <w:rsid w:val="007A1B3E"/>
    <w:rsid w:val="007A1EB4"/>
    <w:rsid w:val="007A2426"/>
    <w:rsid w:val="007A275B"/>
    <w:rsid w:val="007A2930"/>
    <w:rsid w:val="007A2EFB"/>
    <w:rsid w:val="007A3042"/>
    <w:rsid w:val="007A36B6"/>
    <w:rsid w:val="007A3724"/>
    <w:rsid w:val="007A3CFA"/>
    <w:rsid w:val="007A43A3"/>
    <w:rsid w:val="007A440E"/>
    <w:rsid w:val="007A4439"/>
    <w:rsid w:val="007A484A"/>
    <w:rsid w:val="007A53EE"/>
    <w:rsid w:val="007A5598"/>
    <w:rsid w:val="007A5A2E"/>
    <w:rsid w:val="007A5A8C"/>
    <w:rsid w:val="007A6030"/>
    <w:rsid w:val="007A785D"/>
    <w:rsid w:val="007A7FD1"/>
    <w:rsid w:val="007B021F"/>
    <w:rsid w:val="007B06EE"/>
    <w:rsid w:val="007B084D"/>
    <w:rsid w:val="007B0A6A"/>
    <w:rsid w:val="007B0FC2"/>
    <w:rsid w:val="007B1C61"/>
    <w:rsid w:val="007B2416"/>
    <w:rsid w:val="007B2443"/>
    <w:rsid w:val="007B2700"/>
    <w:rsid w:val="007B2852"/>
    <w:rsid w:val="007B29C1"/>
    <w:rsid w:val="007B2A5A"/>
    <w:rsid w:val="007B2C93"/>
    <w:rsid w:val="007B3050"/>
    <w:rsid w:val="007B3059"/>
    <w:rsid w:val="007B3786"/>
    <w:rsid w:val="007B38EA"/>
    <w:rsid w:val="007B3B2C"/>
    <w:rsid w:val="007B3BAE"/>
    <w:rsid w:val="007B3C50"/>
    <w:rsid w:val="007B3CB8"/>
    <w:rsid w:val="007B3CC4"/>
    <w:rsid w:val="007B552E"/>
    <w:rsid w:val="007B556B"/>
    <w:rsid w:val="007B5923"/>
    <w:rsid w:val="007B5D3E"/>
    <w:rsid w:val="007B5DDF"/>
    <w:rsid w:val="007B64A7"/>
    <w:rsid w:val="007B670D"/>
    <w:rsid w:val="007B672A"/>
    <w:rsid w:val="007B6734"/>
    <w:rsid w:val="007B6CB4"/>
    <w:rsid w:val="007B6E27"/>
    <w:rsid w:val="007B73A1"/>
    <w:rsid w:val="007B772F"/>
    <w:rsid w:val="007B7FE2"/>
    <w:rsid w:val="007C0C5E"/>
    <w:rsid w:val="007C109F"/>
    <w:rsid w:val="007C158B"/>
    <w:rsid w:val="007C1E7D"/>
    <w:rsid w:val="007C2035"/>
    <w:rsid w:val="007C223F"/>
    <w:rsid w:val="007C24FD"/>
    <w:rsid w:val="007C275C"/>
    <w:rsid w:val="007C2BBF"/>
    <w:rsid w:val="007C31D6"/>
    <w:rsid w:val="007C357C"/>
    <w:rsid w:val="007C36EE"/>
    <w:rsid w:val="007C3AFD"/>
    <w:rsid w:val="007C3BFF"/>
    <w:rsid w:val="007C4344"/>
    <w:rsid w:val="007C4602"/>
    <w:rsid w:val="007C471F"/>
    <w:rsid w:val="007C47CA"/>
    <w:rsid w:val="007C4B64"/>
    <w:rsid w:val="007C4C66"/>
    <w:rsid w:val="007C4FCB"/>
    <w:rsid w:val="007C542A"/>
    <w:rsid w:val="007C55F9"/>
    <w:rsid w:val="007C56FE"/>
    <w:rsid w:val="007C58F8"/>
    <w:rsid w:val="007C625F"/>
    <w:rsid w:val="007C62A3"/>
    <w:rsid w:val="007C6940"/>
    <w:rsid w:val="007C6D47"/>
    <w:rsid w:val="007C7A86"/>
    <w:rsid w:val="007C7C41"/>
    <w:rsid w:val="007C7C51"/>
    <w:rsid w:val="007C7D21"/>
    <w:rsid w:val="007C7E57"/>
    <w:rsid w:val="007D05DA"/>
    <w:rsid w:val="007D06A9"/>
    <w:rsid w:val="007D0D03"/>
    <w:rsid w:val="007D1360"/>
    <w:rsid w:val="007D15AC"/>
    <w:rsid w:val="007D1865"/>
    <w:rsid w:val="007D2CD6"/>
    <w:rsid w:val="007D2CFB"/>
    <w:rsid w:val="007D2DDF"/>
    <w:rsid w:val="007D3237"/>
    <w:rsid w:val="007D374B"/>
    <w:rsid w:val="007D40D8"/>
    <w:rsid w:val="007D4D5A"/>
    <w:rsid w:val="007D4E95"/>
    <w:rsid w:val="007D4EE6"/>
    <w:rsid w:val="007D535F"/>
    <w:rsid w:val="007D57F3"/>
    <w:rsid w:val="007D5ADB"/>
    <w:rsid w:val="007D5E9C"/>
    <w:rsid w:val="007D5ECC"/>
    <w:rsid w:val="007D5EDF"/>
    <w:rsid w:val="007D6342"/>
    <w:rsid w:val="007D641E"/>
    <w:rsid w:val="007D697F"/>
    <w:rsid w:val="007D6D1B"/>
    <w:rsid w:val="007D6DE9"/>
    <w:rsid w:val="007D6FB5"/>
    <w:rsid w:val="007D725A"/>
    <w:rsid w:val="007D7468"/>
    <w:rsid w:val="007D7896"/>
    <w:rsid w:val="007D7B47"/>
    <w:rsid w:val="007D7E07"/>
    <w:rsid w:val="007E0BB1"/>
    <w:rsid w:val="007E0EAD"/>
    <w:rsid w:val="007E1743"/>
    <w:rsid w:val="007E1B04"/>
    <w:rsid w:val="007E1F4D"/>
    <w:rsid w:val="007E219F"/>
    <w:rsid w:val="007E24A9"/>
    <w:rsid w:val="007E2975"/>
    <w:rsid w:val="007E2EA0"/>
    <w:rsid w:val="007E32C9"/>
    <w:rsid w:val="007E3B8A"/>
    <w:rsid w:val="007E3BA7"/>
    <w:rsid w:val="007E3F7D"/>
    <w:rsid w:val="007E44B5"/>
    <w:rsid w:val="007E465D"/>
    <w:rsid w:val="007E4AFD"/>
    <w:rsid w:val="007E4CBB"/>
    <w:rsid w:val="007E4CD5"/>
    <w:rsid w:val="007E4EBB"/>
    <w:rsid w:val="007E51FC"/>
    <w:rsid w:val="007E552B"/>
    <w:rsid w:val="007E5BB5"/>
    <w:rsid w:val="007E5D6F"/>
    <w:rsid w:val="007E636A"/>
    <w:rsid w:val="007E63E7"/>
    <w:rsid w:val="007E69BC"/>
    <w:rsid w:val="007E7138"/>
    <w:rsid w:val="007E72EF"/>
    <w:rsid w:val="007E7E7A"/>
    <w:rsid w:val="007E7E81"/>
    <w:rsid w:val="007F016E"/>
    <w:rsid w:val="007F0299"/>
    <w:rsid w:val="007F061C"/>
    <w:rsid w:val="007F0795"/>
    <w:rsid w:val="007F0A09"/>
    <w:rsid w:val="007F0ECE"/>
    <w:rsid w:val="007F0FEB"/>
    <w:rsid w:val="007F1067"/>
    <w:rsid w:val="007F1628"/>
    <w:rsid w:val="007F1D74"/>
    <w:rsid w:val="007F1EBB"/>
    <w:rsid w:val="007F1F36"/>
    <w:rsid w:val="007F2100"/>
    <w:rsid w:val="007F21D6"/>
    <w:rsid w:val="007F28FD"/>
    <w:rsid w:val="007F30B5"/>
    <w:rsid w:val="007F33A3"/>
    <w:rsid w:val="007F3790"/>
    <w:rsid w:val="007F3F7C"/>
    <w:rsid w:val="007F4640"/>
    <w:rsid w:val="007F478D"/>
    <w:rsid w:val="007F4948"/>
    <w:rsid w:val="007F4B90"/>
    <w:rsid w:val="007F4D64"/>
    <w:rsid w:val="007F519E"/>
    <w:rsid w:val="007F5559"/>
    <w:rsid w:val="007F568C"/>
    <w:rsid w:val="007F5C55"/>
    <w:rsid w:val="007F5DBD"/>
    <w:rsid w:val="007F6037"/>
    <w:rsid w:val="007F68D0"/>
    <w:rsid w:val="007F693A"/>
    <w:rsid w:val="007F6B83"/>
    <w:rsid w:val="007F7AD9"/>
    <w:rsid w:val="008000B1"/>
    <w:rsid w:val="0080063F"/>
    <w:rsid w:val="008006CF"/>
    <w:rsid w:val="0080087B"/>
    <w:rsid w:val="00800CBC"/>
    <w:rsid w:val="00800CF4"/>
    <w:rsid w:val="00800ED0"/>
    <w:rsid w:val="00801094"/>
    <w:rsid w:val="00803195"/>
    <w:rsid w:val="00803614"/>
    <w:rsid w:val="0080367D"/>
    <w:rsid w:val="008036D1"/>
    <w:rsid w:val="00803985"/>
    <w:rsid w:val="00803A57"/>
    <w:rsid w:val="00803C5C"/>
    <w:rsid w:val="00804268"/>
    <w:rsid w:val="00804448"/>
    <w:rsid w:val="00804F3C"/>
    <w:rsid w:val="00804F50"/>
    <w:rsid w:val="0080519A"/>
    <w:rsid w:val="008051CF"/>
    <w:rsid w:val="008057AA"/>
    <w:rsid w:val="00805D66"/>
    <w:rsid w:val="00805F07"/>
    <w:rsid w:val="00806054"/>
    <w:rsid w:val="00806249"/>
    <w:rsid w:val="00806DE3"/>
    <w:rsid w:val="00807895"/>
    <w:rsid w:val="008079EB"/>
    <w:rsid w:val="00807B34"/>
    <w:rsid w:val="008101CB"/>
    <w:rsid w:val="008105B0"/>
    <w:rsid w:val="008106DC"/>
    <w:rsid w:val="0081084D"/>
    <w:rsid w:val="00810C0C"/>
    <w:rsid w:val="00810FEC"/>
    <w:rsid w:val="008115E2"/>
    <w:rsid w:val="00811747"/>
    <w:rsid w:val="0081180D"/>
    <w:rsid w:val="008118A0"/>
    <w:rsid w:val="008119EF"/>
    <w:rsid w:val="00811AF0"/>
    <w:rsid w:val="00812971"/>
    <w:rsid w:val="00812995"/>
    <w:rsid w:val="00812B53"/>
    <w:rsid w:val="00812BF9"/>
    <w:rsid w:val="0081353C"/>
    <w:rsid w:val="0081374B"/>
    <w:rsid w:val="0081453D"/>
    <w:rsid w:val="008145DF"/>
    <w:rsid w:val="008149C6"/>
    <w:rsid w:val="00814AFB"/>
    <w:rsid w:val="008150F8"/>
    <w:rsid w:val="008158BE"/>
    <w:rsid w:val="00815CB2"/>
    <w:rsid w:val="00815FF8"/>
    <w:rsid w:val="00816272"/>
    <w:rsid w:val="008163EC"/>
    <w:rsid w:val="008163F3"/>
    <w:rsid w:val="0081674E"/>
    <w:rsid w:val="00816CD6"/>
    <w:rsid w:val="008176E4"/>
    <w:rsid w:val="00817728"/>
    <w:rsid w:val="00817CFA"/>
    <w:rsid w:val="00817FA9"/>
    <w:rsid w:val="0082035D"/>
    <w:rsid w:val="0082043A"/>
    <w:rsid w:val="00820455"/>
    <w:rsid w:val="00820512"/>
    <w:rsid w:val="00820A31"/>
    <w:rsid w:val="00820A84"/>
    <w:rsid w:val="00820CA7"/>
    <w:rsid w:val="00820E04"/>
    <w:rsid w:val="00820F40"/>
    <w:rsid w:val="00821304"/>
    <w:rsid w:val="008213E8"/>
    <w:rsid w:val="008215A7"/>
    <w:rsid w:val="00821E6E"/>
    <w:rsid w:val="00823040"/>
    <w:rsid w:val="008238C6"/>
    <w:rsid w:val="00823DB7"/>
    <w:rsid w:val="00824B0C"/>
    <w:rsid w:val="00824B37"/>
    <w:rsid w:val="008254AD"/>
    <w:rsid w:val="008256B8"/>
    <w:rsid w:val="0082587D"/>
    <w:rsid w:val="00825B23"/>
    <w:rsid w:val="008262DD"/>
    <w:rsid w:val="008267EB"/>
    <w:rsid w:val="00826C20"/>
    <w:rsid w:val="00826F9D"/>
    <w:rsid w:val="00827514"/>
    <w:rsid w:val="008277C4"/>
    <w:rsid w:val="00827923"/>
    <w:rsid w:val="00827D97"/>
    <w:rsid w:val="00827EE7"/>
    <w:rsid w:val="00827EE8"/>
    <w:rsid w:val="00827F13"/>
    <w:rsid w:val="00830D57"/>
    <w:rsid w:val="0083148A"/>
    <w:rsid w:val="008315D1"/>
    <w:rsid w:val="00831832"/>
    <w:rsid w:val="00831D8A"/>
    <w:rsid w:val="00831E42"/>
    <w:rsid w:val="008320B3"/>
    <w:rsid w:val="008320B6"/>
    <w:rsid w:val="00832328"/>
    <w:rsid w:val="00832B19"/>
    <w:rsid w:val="00832E0B"/>
    <w:rsid w:val="0083371A"/>
    <w:rsid w:val="0083377F"/>
    <w:rsid w:val="00833CB1"/>
    <w:rsid w:val="00833F0C"/>
    <w:rsid w:val="00834540"/>
    <w:rsid w:val="008347A8"/>
    <w:rsid w:val="008349D6"/>
    <w:rsid w:val="00834C52"/>
    <w:rsid w:val="00835891"/>
    <w:rsid w:val="008358FB"/>
    <w:rsid w:val="008359EF"/>
    <w:rsid w:val="00835A9F"/>
    <w:rsid w:val="00835E82"/>
    <w:rsid w:val="00835FF7"/>
    <w:rsid w:val="0083656C"/>
    <w:rsid w:val="008368D0"/>
    <w:rsid w:val="00836A73"/>
    <w:rsid w:val="00836DDB"/>
    <w:rsid w:val="00837380"/>
    <w:rsid w:val="008379A2"/>
    <w:rsid w:val="00837B5D"/>
    <w:rsid w:val="00840033"/>
    <w:rsid w:val="008400DE"/>
    <w:rsid w:val="008404B5"/>
    <w:rsid w:val="0084056D"/>
    <w:rsid w:val="0084076F"/>
    <w:rsid w:val="00840D64"/>
    <w:rsid w:val="00841256"/>
    <w:rsid w:val="00841412"/>
    <w:rsid w:val="00841475"/>
    <w:rsid w:val="0084183F"/>
    <w:rsid w:val="008419DD"/>
    <w:rsid w:val="00841C40"/>
    <w:rsid w:val="00842452"/>
    <w:rsid w:val="008425F3"/>
    <w:rsid w:val="00842615"/>
    <w:rsid w:val="008427A7"/>
    <w:rsid w:val="00842AFA"/>
    <w:rsid w:val="008436EE"/>
    <w:rsid w:val="00843AC5"/>
    <w:rsid w:val="00843B82"/>
    <w:rsid w:val="008447A5"/>
    <w:rsid w:val="00844AA7"/>
    <w:rsid w:val="00844E91"/>
    <w:rsid w:val="00844FD2"/>
    <w:rsid w:val="00844FD3"/>
    <w:rsid w:val="00845181"/>
    <w:rsid w:val="008452C6"/>
    <w:rsid w:val="0084530D"/>
    <w:rsid w:val="0084540C"/>
    <w:rsid w:val="00845504"/>
    <w:rsid w:val="00845B9D"/>
    <w:rsid w:val="00845C13"/>
    <w:rsid w:val="00845D72"/>
    <w:rsid w:val="00846218"/>
    <w:rsid w:val="0084624D"/>
    <w:rsid w:val="00846A3C"/>
    <w:rsid w:val="00846A5E"/>
    <w:rsid w:val="0084715E"/>
    <w:rsid w:val="008471D6"/>
    <w:rsid w:val="008471D8"/>
    <w:rsid w:val="00847211"/>
    <w:rsid w:val="0084775D"/>
    <w:rsid w:val="00847AC0"/>
    <w:rsid w:val="00850C45"/>
    <w:rsid w:val="00850FCB"/>
    <w:rsid w:val="00851019"/>
    <w:rsid w:val="00851086"/>
    <w:rsid w:val="00851170"/>
    <w:rsid w:val="00851401"/>
    <w:rsid w:val="00851402"/>
    <w:rsid w:val="008515C8"/>
    <w:rsid w:val="00851667"/>
    <w:rsid w:val="008517F3"/>
    <w:rsid w:val="008524BE"/>
    <w:rsid w:val="00852661"/>
    <w:rsid w:val="00852A50"/>
    <w:rsid w:val="00852CA4"/>
    <w:rsid w:val="00852D3F"/>
    <w:rsid w:val="0085309A"/>
    <w:rsid w:val="00853722"/>
    <w:rsid w:val="00853774"/>
    <w:rsid w:val="0085462B"/>
    <w:rsid w:val="00854673"/>
    <w:rsid w:val="00854D79"/>
    <w:rsid w:val="008550BE"/>
    <w:rsid w:val="0085531E"/>
    <w:rsid w:val="008553E4"/>
    <w:rsid w:val="00855760"/>
    <w:rsid w:val="00855C9D"/>
    <w:rsid w:val="00856EAB"/>
    <w:rsid w:val="0085748A"/>
    <w:rsid w:val="008574BA"/>
    <w:rsid w:val="00857791"/>
    <w:rsid w:val="008578DC"/>
    <w:rsid w:val="00857CF5"/>
    <w:rsid w:val="00857D6F"/>
    <w:rsid w:val="0086017D"/>
    <w:rsid w:val="00860199"/>
    <w:rsid w:val="0086022B"/>
    <w:rsid w:val="008603EA"/>
    <w:rsid w:val="0086063B"/>
    <w:rsid w:val="00860797"/>
    <w:rsid w:val="0086082C"/>
    <w:rsid w:val="00860B8E"/>
    <w:rsid w:val="00861F5A"/>
    <w:rsid w:val="0086245F"/>
    <w:rsid w:val="00862A84"/>
    <w:rsid w:val="00862F64"/>
    <w:rsid w:val="008632BA"/>
    <w:rsid w:val="0086385D"/>
    <w:rsid w:val="00863AF8"/>
    <w:rsid w:val="00864369"/>
    <w:rsid w:val="00864674"/>
    <w:rsid w:val="00864709"/>
    <w:rsid w:val="008665A0"/>
    <w:rsid w:val="00866ACE"/>
    <w:rsid w:val="008671F4"/>
    <w:rsid w:val="00867D20"/>
    <w:rsid w:val="00870197"/>
    <w:rsid w:val="008703CE"/>
    <w:rsid w:val="00870C3C"/>
    <w:rsid w:val="008712AE"/>
    <w:rsid w:val="00871887"/>
    <w:rsid w:val="00871987"/>
    <w:rsid w:val="00871A68"/>
    <w:rsid w:val="00871DE3"/>
    <w:rsid w:val="00872519"/>
    <w:rsid w:val="00872697"/>
    <w:rsid w:val="00872943"/>
    <w:rsid w:val="00872DAD"/>
    <w:rsid w:val="008738E2"/>
    <w:rsid w:val="00873952"/>
    <w:rsid w:val="008739D6"/>
    <w:rsid w:val="00873ED3"/>
    <w:rsid w:val="00874AA3"/>
    <w:rsid w:val="00874B60"/>
    <w:rsid w:val="00874D09"/>
    <w:rsid w:val="00874DC3"/>
    <w:rsid w:val="008750F3"/>
    <w:rsid w:val="00875142"/>
    <w:rsid w:val="00875252"/>
    <w:rsid w:val="008752F6"/>
    <w:rsid w:val="008760C9"/>
    <w:rsid w:val="0087615D"/>
    <w:rsid w:val="00876444"/>
    <w:rsid w:val="008765C0"/>
    <w:rsid w:val="00876907"/>
    <w:rsid w:val="00876BA2"/>
    <w:rsid w:val="00876F9D"/>
    <w:rsid w:val="00877210"/>
    <w:rsid w:val="0087740F"/>
    <w:rsid w:val="00877A4F"/>
    <w:rsid w:val="00877D75"/>
    <w:rsid w:val="00877EFD"/>
    <w:rsid w:val="00880218"/>
    <w:rsid w:val="008805FD"/>
    <w:rsid w:val="00880CAF"/>
    <w:rsid w:val="008811F2"/>
    <w:rsid w:val="008811FC"/>
    <w:rsid w:val="0088141F"/>
    <w:rsid w:val="0088158F"/>
    <w:rsid w:val="008815E0"/>
    <w:rsid w:val="00881A29"/>
    <w:rsid w:val="00881B5C"/>
    <w:rsid w:val="00881C0F"/>
    <w:rsid w:val="00881FCE"/>
    <w:rsid w:val="0088219E"/>
    <w:rsid w:val="00882BB3"/>
    <w:rsid w:val="00882C09"/>
    <w:rsid w:val="00882DF7"/>
    <w:rsid w:val="0088317D"/>
    <w:rsid w:val="008831DE"/>
    <w:rsid w:val="00883B08"/>
    <w:rsid w:val="00883FB0"/>
    <w:rsid w:val="008841F8"/>
    <w:rsid w:val="0088424E"/>
    <w:rsid w:val="0088450D"/>
    <w:rsid w:val="008846E3"/>
    <w:rsid w:val="00884F7C"/>
    <w:rsid w:val="00884FE3"/>
    <w:rsid w:val="008857E3"/>
    <w:rsid w:val="00885B81"/>
    <w:rsid w:val="00885D6F"/>
    <w:rsid w:val="00885F5F"/>
    <w:rsid w:val="0088607F"/>
    <w:rsid w:val="008861C2"/>
    <w:rsid w:val="00886514"/>
    <w:rsid w:val="00886A10"/>
    <w:rsid w:val="00886A87"/>
    <w:rsid w:val="00886B19"/>
    <w:rsid w:val="00886D98"/>
    <w:rsid w:val="00887069"/>
    <w:rsid w:val="008870C2"/>
    <w:rsid w:val="008870E1"/>
    <w:rsid w:val="00890246"/>
    <w:rsid w:val="00890485"/>
    <w:rsid w:val="008905C7"/>
    <w:rsid w:val="0089076C"/>
    <w:rsid w:val="008908D6"/>
    <w:rsid w:val="008909E3"/>
    <w:rsid w:val="00890BE4"/>
    <w:rsid w:val="00890FB2"/>
    <w:rsid w:val="00891183"/>
    <w:rsid w:val="008911F2"/>
    <w:rsid w:val="008915FC"/>
    <w:rsid w:val="00891912"/>
    <w:rsid w:val="00891F49"/>
    <w:rsid w:val="008924C6"/>
    <w:rsid w:val="00892851"/>
    <w:rsid w:val="00892A43"/>
    <w:rsid w:val="00892C08"/>
    <w:rsid w:val="00892EB8"/>
    <w:rsid w:val="00892EE3"/>
    <w:rsid w:val="00893213"/>
    <w:rsid w:val="00893410"/>
    <w:rsid w:val="00893567"/>
    <w:rsid w:val="00894536"/>
    <w:rsid w:val="00894A34"/>
    <w:rsid w:val="00894F82"/>
    <w:rsid w:val="00895B4F"/>
    <w:rsid w:val="00895BA3"/>
    <w:rsid w:val="008962DC"/>
    <w:rsid w:val="008967F8"/>
    <w:rsid w:val="00896BF7"/>
    <w:rsid w:val="00896CCE"/>
    <w:rsid w:val="00896EB4"/>
    <w:rsid w:val="00897436"/>
    <w:rsid w:val="008974D9"/>
    <w:rsid w:val="00897D9C"/>
    <w:rsid w:val="00897DDC"/>
    <w:rsid w:val="008A007F"/>
    <w:rsid w:val="008A0725"/>
    <w:rsid w:val="008A0A7D"/>
    <w:rsid w:val="008A0DF2"/>
    <w:rsid w:val="008A0F8A"/>
    <w:rsid w:val="008A10CD"/>
    <w:rsid w:val="008A1672"/>
    <w:rsid w:val="008A1CD8"/>
    <w:rsid w:val="008A1FB2"/>
    <w:rsid w:val="008A2262"/>
    <w:rsid w:val="008A25A8"/>
    <w:rsid w:val="008A2DA7"/>
    <w:rsid w:val="008A3252"/>
    <w:rsid w:val="008A3649"/>
    <w:rsid w:val="008A3811"/>
    <w:rsid w:val="008A42D7"/>
    <w:rsid w:val="008A456A"/>
    <w:rsid w:val="008A4B25"/>
    <w:rsid w:val="008A4C8D"/>
    <w:rsid w:val="008A4E40"/>
    <w:rsid w:val="008A504B"/>
    <w:rsid w:val="008A5077"/>
    <w:rsid w:val="008A5D0D"/>
    <w:rsid w:val="008A6445"/>
    <w:rsid w:val="008A689F"/>
    <w:rsid w:val="008A6BAF"/>
    <w:rsid w:val="008A6BCB"/>
    <w:rsid w:val="008A6BE3"/>
    <w:rsid w:val="008A7011"/>
    <w:rsid w:val="008A747B"/>
    <w:rsid w:val="008A7515"/>
    <w:rsid w:val="008A767E"/>
    <w:rsid w:val="008B01C0"/>
    <w:rsid w:val="008B0AD0"/>
    <w:rsid w:val="008B0B96"/>
    <w:rsid w:val="008B1301"/>
    <w:rsid w:val="008B13BD"/>
    <w:rsid w:val="008B16D2"/>
    <w:rsid w:val="008B198F"/>
    <w:rsid w:val="008B1E49"/>
    <w:rsid w:val="008B1F1B"/>
    <w:rsid w:val="008B1F40"/>
    <w:rsid w:val="008B23D4"/>
    <w:rsid w:val="008B25D2"/>
    <w:rsid w:val="008B28E2"/>
    <w:rsid w:val="008B2F48"/>
    <w:rsid w:val="008B3210"/>
    <w:rsid w:val="008B342B"/>
    <w:rsid w:val="008B3B3D"/>
    <w:rsid w:val="008B4530"/>
    <w:rsid w:val="008B488E"/>
    <w:rsid w:val="008B4906"/>
    <w:rsid w:val="008B4D50"/>
    <w:rsid w:val="008B4E39"/>
    <w:rsid w:val="008B5273"/>
    <w:rsid w:val="008B6AE2"/>
    <w:rsid w:val="008B6C17"/>
    <w:rsid w:val="008B6CCE"/>
    <w:rsid w:val="008B7220"/>
    <w:rsid w:val="008B72D6"/>
    <w:rsid w:val="008B77B8"/>
    <w:rsid w:val="008C004B"/>
    <w:rsid w:val="008C0584"/>
    <w:rsid w:val="008C1858"/>
    <w:rsid w:val="008C282A"/>
    <w:rsid w:val="008C2C11"/>
    <w:rsid w:val="008C2F9D"/>
    <w:rsid w:val="008C3479"/>
    <w:rsid w:val="008C3743"/>
    <w:rsid w:val="008C3807"/>
    <w:rsid w:val="008C4BEE"/>
    <w:rsid w:val="008C5393"/>
    <w:rsid w:val="008C550E"/>
    <w:rsid w:val="008C5E53"/>
    <w:rsid w:val="008C6095"/>
    <w:rsid w:val="008C6107"/>
    <w:rsid w:val="008C6332"/>
    <w:rsid w:val="008C6369"/>
    <w:rsid w:val="008C6821"/>
    <w:rsid w:val="008C6940"/>
    <w:rsid w:val="008C6DE3"/>
    <w:rsid w:val="008D001B"/>
    <w:rsid w:val="008D0050"/>
    <w:rsid w:val="008D03D6"/>
    <w:rsid w:val="008D1092"/>
    <w:rsid w:val="008D1274"/>
    <w:rsid w:val="008D177F"/>
    <w:rsid w:val="008D17B8"/>
    <w:rsid w:val="008D1C05"/>
    <w:rsid w:val="008D2CA7"/>
    <w:rsid w:val="008D3368"/>
    <w:rsid w:val="008D3517"/>
    <w:rsid w:val="008D3848"/>
    <w:rsid w:val="008D3DD1"/>
    <w:rsid w:val="008D40D2"/>
    <w:rsid w:val="008D4BA4"/>
    <w:rsid w:val="008D4E96"/>
    <w:rsid w:val="008D5E6B"/>
    <w:rsid w:val="008D5E8F"/>
    <w:rsid w:val="008D6454"/>
    <w:rsid w:val="008D6F5B"/>
    <w:rsid w:val="008D6FFD"/>
    <w:rsid w:val="008D7230"/>
    <w:rsid w:val="008D7C15"/>
    <w:rsid w:val="008D7ECE"/>
    <w:rsid w:val="008E0140"/>
    <w:rsid w:val="008E05DA"/>
    <w:rsid w:val="008E095C"/>
    <w:rsid w:val="008E20EC"/>
    <w:rsid w:val="008E2297"/>
    <w:rsid w:val="008E2536"/>
    <w:rsid w:val="008E257E"/>
    <w:rsid w:val="008E2CA0"/>
    <w:rsid w:val="008E3835"/>
    <w:rsid w:val="008E3CE0"/>
    <w:rsid w:val="008E4815"/>
    <w:rsid w:val="008E4920"/>
    <w:rsid w:val="008E49BF"/>
    <w:rsid w:val="008E55BF"/>
    <w:rsid w:val="008E58F7"/>
    <w:rsid w:val="008E5CCC"/>
    <w:rsid w:val="008E60B4"/>
    <w:rsid w:val="008E615B"/>
    <w:rsid w:val="008E68D1"/>
    <w:rsid w:val="008E68DB"/>
    <w:rsid w:val="008E6E00"/>
    <w:rsid w:val="008E7A5D"/>
    <w:rsid w:val="008E7E94"/>
    <w:rsid w:val="008F011C"/>
    <w:rsid w:val="008F0495"/>
    <w:rsid w:val="008F078A"/>
    <w:rsid w:val="008F0D45"/>
    <w:rsid w:val="008F1430"/>
    <w:rsid w:val="008F1595"/>
    <w:rsid w:val="008F1857"/>
    <w:rsid w:val="008F1B96"/>
    <w:rsid w:val="008F1BDB"/>
    <w:rsid w:val="008F1E2B"/>
    <w:rsid w:val="008F1FDE"/>
    <w:rsid w:val="008F230E"/>
    <w:rsid w:val="008F265F"/>
    <w:rsid w:val="008F2BBC"/>
    <w:rsid w:val="008F3529"/>
    <w:rsid w:val="008F3556"/>
    <w:rsid w:val="008F37AB"/>
    <w:rsid w:val="008F3BA5"/>
    <w:rsid w:val="008F3CAA"/>
    <w:rsid w:val="008F413C"/>
    <w:rsid w:val="008F4295"/>
    <w:rsid w:val="008F47E0"/>
    <w:rsid w:val="008F481E"/>
    <w:rsid w:val="008F482E"/>
    <w:rsid w:val="008F4B1E"/>
    <w:rsid w:val="008F4F2B"/>
    <w:rsid w:val="008F518E"/>
    <w:rsid w:val="008F58B3"/>
    <w:rsid w:val="008F672F"/>
    <w:rsid w:val="008F6CE6"/>
    <w:rsid w:val="008F7DA2"/>
    <w:rsid w:val="008F7DF7"/>
    <w:rsid w:val="009015E4"/>
    <w:rsid w:val="00901B0B"/>
    <w:rsid w:val="00901F98"/>
    <w:rsid w:val="00902AC3"/>
    <w:rsid w:val="00902BF3"/>
    <w:rsid w:val="00903749"/>
    <w:rsid w:val="009039BD"/>
    <w:rsid w:val="00903B1E"/>
    <w:rsid w:val="00903DE1"/>
    <w:rsid w:val="009046B1"/>
    <w:rsid w:val="00905106"/>
    <w:rsid w:val="0090524D"/>
    <w:rsid w:val="009061FA"/>
    <w:rsid w:val="0090643F"/>
    <w:rsid w:val="009068C8"/>
    <w:rsid w:val="00906FB2"/>
    <w:rsid w:val="00907D33"/>
    <w:rsid w:val="0091048C"/>
    <w:rsid w:val="00910D0D"/>
    <w:rsid w:val="00910E58"/>
    <w:rsid w:val="00911238"/>
    <w:rsid w:val="009113A5"/>
    <w:rsid w:val="00911471"/>
    <w:rsid w:val="009115B9"/>
    <w:rsid w:val="0091162A"/>
    <w:rsid w:val="0091162F"/>
    <w:rsid w:val="009118C4"/>
    <w:rsid w:val="00911AA7"/>
    <w:rsid w:val="00912783"/>
    <w:rsid w:val="009127AC"/>
    <w:rsid w:val="00912D51"/>
    <w:rsid w:val="0091300F"/>
    <w:rsid w:val="00913248"/>
    <w:rsid w:val="0091337E"/>
    <w:rsid w:val="009134E7"/>
    <w:rsid w:val="009135D3"/>
    <w:rsid w:val="009138B0"/>
    <w:rsid w:val="00913AF6"/>
    <w:rsid w:val="0091505F"/>
    <w:rsid w:val="00915CEC"/>
    <w:rsid w:val="009164F6"/>
    <w:rsid w:val="00916612"/>
    <w:rsid w:val="009166AB"/>
    <w:rsid w:val="0091685D"/>
    <w:rsid w:val="0091686F"/>
    <w:rsid w:val="00916B5A"/>
    <w:rsid w:val="00916BC8"/>
    <w:rsid w:val="00916F81"/>
    <w:rsid w:val="00917447"/>
    <w:rsid w:val="009176BE"/>
    <w:rsid w:val="00917AC7"/>
    <w:rsid w:val="00917DF0"/>
    <w:rsid w:val="00920577"/>
    <w:rsid w:val="009209CE"/>
    <w:rsid w:val="00920F61"/>
    <w:rsid w:val="00920F80"/>
    <w:rsid w:val="009210E2"/>
    <w:rsid w:val="0092118F"/>
    <w:rsid w:val="0092137E"/>
    <w:rsid w:val="00921BFD"/>
    <w:rsid w:val="009220DD"/>
    <w:rsid w:val="0092243A"/>
    <w:rsid w:val="0092286F"/>
    <w:rsid w:val="00922AD7"/>
    <w:rsid w:val="009234BE"/>
    <w:rsid w:val="00923BA9"/>
    <w:rsid w:val="00923F04"/>
    <w:rsid w:val="0092493D"/>
    <w:rsid w:val="00924AAB"/>
    <w:rsid w:val="00924DF7"/>
    <w:rsid w:val="0092625A"/>
    <w:rsid w:val="0092632D"/>
    <w:rsid w:val="00926718"/>
    <w:rsid w:val="00926C72"/>
    <w:rsid w:val="009277AA"/>
    <w:rsid w:val="00927EFB"/>
    <w:rsid w:val="009310F2"/>
    <w:rsid w:val="009316E9"/>
    <w:rsid w:val="0093245D"/>
    <w:rsid w:val="00932968"/>
    <w:rsid w:val="0093299A"/>
    <w:rsid w:val="00932BBA"/>
    <w:rsid w:val="009334C0"/>
    <w:rsid w:val="00933671"/>
    <w:rsid w:val="009340F7"/>
    <w:rsid w:val="009343F0"/>
    <w:rsid w:val="00934A2D"/>
    <w:rsid w:val="00934EAF"/>
    <w:rsid w:val="00935182"/>
    <w:rsid w:val="009354E5"/>
    <w:rsid w:val="00935604"/>
    <w:rsid w:val="00936062"/>
    <w:rsid w:val="009365F2"/>
    <w:rsid w:val="00936702"/>
    <w:rsid w:val="00936859"/>
    <w:rsid w:val="00936A1E"/>
    <w:rsid w:val="00936A41"/>
    <w:rsid w:val="009374FC"/>
    <w:rsid w:val="009375BC"/>
    <w:rsid w:val="0093783D"/>
    <w:rsid w:val="00937C49"/>
    <w:rsid w:val="00937FED"/>
    <w:rsid w:val="0094014D"/>
    <w:rsid w:val="00940414"/>
    <w:rsid w:val="0094041D"/>
    <w:rsid w:val="0094053A"/>
    <w:rsid w:val="00940859"/>
    <w:rsid w:val="00940C1D"/>
    <w:rsid w:val="00941108"/>
    <w:rsid w:val="009411F9"/>
    <w:rsid w:val="0094171A"/>
    <w:rsid w:val="00941819"/>
    <w:rsid w:val="0094182C"/>
    <w:rsid w:val="009418F9"/>
    <w:rsid w:val="00941A08"/>
    <w:rsid w:val="00941A52"/>
    <w:rsid w:val="00941C23"/>
    <w:rsid w:val="00942055"/>
    <w:rsid w:val="00942A51"/>
    <w:rsid w:val="00942F14"/>
    <w:rsid w:val="00942F39"/>
    <w:rsid w:val="00943044"/>
    <w:rsid w:val="009431CA"/>
    <w:rsid w:val="009432FA"/>
    <w:rsid w:val="009434C8"/>
    <w:rsid w:val="0094379A"/>
    <w:rsid w:val="009437D6"/>
    <w:rsid w:val="0094383C"/>
    <w:rsid w:val="009440D2"/>
    <w:rsid w:val="009442AE"/>
    <w:rsid w:val="00944916"/>
    <w:rsid w:val="0094495C"/>
    <w:rsid w:val="00945789"/>
    <w:rsid w:val="00945D1E"/>
    <w:rsid w:val="00946354"/>
    <w:rsid w:val="009463C0"/>
    <w:rsid w:val="009467A3"/>
    <w:rsid w:val="00947214"/>
    <w:rsid w:val="00947221"/>
    <w:rsid w:val="00947CAD"/>
    <w:rsid w:val="00947F04"/>
    <w:rsid w:val="00950018"/>
    <w:rsid w:val="00950224"/>
    <w:rsid w:val="009507DA"/>
    <w:rsid w:val="00950C20"/>
    <w:rsid w:val="00950F63"/>
    <w:rsid w:val="00951916"/>
    <w:rsid w:val="00952063"/>
    <w:rsid w:val="009523BF"/>
    <w:rsid w:val="00952420"/>
    <w:rsid w:val="00952A72"/>
    <w:rsid w:val="00952A8A"/>
    <w:rsid w:val="00952C13"/>
    <w:rsid w:val="00952E30"/>
    <w:rsid w:val="00952F39"/>
    <w:rsid w:val="009531DB"/>
    <w:rsid w:val="0095358B"/>
    <w:rsid w:val="009538C3"/>
    <w:rsid w:val="00953ADC"/>
    <w:rsid w:val="00953C5E"/>
    <w:rsid w:val="00953D6D"/>
    <w:rsid w:val="0095444B"/>
    <w:rsid w:val="00954A55"/>
    <w:rsid w:val="00954BB9"/>
    <w:rsid w:val="009552FC"/>
    <w:rsid w:val="00955327"/>
    <w:rsid w:val="00955501"/>
    <w:rsid w:val="00955759"/>
    <w:rsid w:val="0095686F"/>
    <w:rsid w:val="009568F6"/>
    <w:rsid w:val="00956B17"/>
    <w:rsid w:val="009570BB"/>
    <w:rsid w:val="0095748A"/>
    <w:rsid w:val="00957553"/>
    <w:rsid w:val="009575FD"/>
    <w:rsid w:val="009578AE"/>
    <w:rsid w:val="00957FCF"/>
    <w:rsid w:val="00960966"/>
    <w:rsid w:val="00961080"/>
    <w:rsid w:val="00961F07"/>
    <w:rsid w:val="00962016"/>
    <w:rsid w:val="00962628"/>
    <w:rsid w:val="00962B3D"/>
    <w:rsid w:val="00962E5F"/>
    <w:rsid w:val="009638B5"/>
    <w:rsid w:val="009643B8"/>
    <w:rsid w:val="00964761"/>
    <w:rsid w:val="00964DB3"/>
    <w:rsid w:val="00964FEA"/>
    <w:rsid w:val="0096530D"/>
    <w:rsid w:val="0096594C"/>
    <w:rsid w:val="00965ABE"/>
    <w:rsid w:val="00965C31"/>
    <w:rsid w:val="00965F0D"/>
    <w:rsid w:val="0096698A"/>
    <w:rsid w:val="00966BF2"/>
    <w:rsid w:val="00966C4F"/>
    <w:rsid w:val="00966DFC"/>
    <w:rsid w:val="0096725A"/>
    <w:rsid w:val="00967265"/>
    <w:rsid w:val="009676B1"/>
    <w:rsid w:val="009678B1"/>
    <w:rsid w:val="009678DB"/>
    <w:rsid w:val="00970E7F"/>
    <w:rsid w:val="00971012"/>
    <w:rsid w:val="00971046"/>
    <w:rsid w:val="0097136E"/>
    <w:rsid w:val="009713EE"/>
    <w:rsid w:val="00971821"/>
    <w:rsid w:val="009722F0"/>
    <w:rsid w:val="00972F3D"/>
    <w:rsid w:val="009736F1"/>
    <w:rsid w:val="009747A0"/>
    <w:rsid w:val="009750A3"/>
    <w:rsid w:val="00975465"/>
    <w:rsid w:val="00975671"/>
    <w:rsid w:val="00975D77"/>
    <w:rsid w:val="0097659F"/>
    <w:rsid w:val="00976C82"/>
    <w:rsid w:val="00976D0A"/>
    <w:rsid w:val="00976FCD"/>
    <w:rsid w:val="009778ED"/>
    <w:rsid w:val="00977B59"/>
    <w:rsid w:val="00980070"/>
    <w:rsid w:val="00980549"/>
    <w:rsid w:val="00980743"/>
    <w:rsid w:val="00980789"/>
    <w:rsid w:val="00980954"/>
    <w:rsid w:val="00980EC2"/>
    <w:rsid w:val="009812EB"/>
    <w:rsid w:val="00981D37"/>
    <w:rsid w:val="0098205E"/>
    <w:rsid w:val="0098298B"/>
    <w:rsid w:val="00982B74"/>
    <w:rsid w:val="00983334"/>
    <w:rsid w:val="00983836"/>
    <w:rsid w:val="00983E3A"/>
    <w:rsid w:val="00983EB2"/>
    <w:rsid w:val="00983FE6"/>
    <w:rsid w:val="009840F2"/>
    <w:rsid w:val="009843DD"/>
    <w:rsid w:val="0098473E"/>
    <w:rsid w:val="00984994"/>
    <w:rsid w:val="00984D3E"/>
    <w:rsid w:val="00984D79"/>
    <w:rsid w:val="009851A5"/>
    <w:rsid w:val="009855C9"/>
    <w:rsid w:val="0098564A"/>
    <w:rsid w:val="00985FFD"/>
    <w:rsid w:val="00986C65"/>
    <w:rsid w:val="00987230"/>
    <w:rsid w:val="00987381"/>
    <w:rsid w:val="009873C7"/>
    <w:rsid w:val="009874ED"/>
    <w:rsid w:val="00987542"/>
    <w:rsid w:val="00987838"/>
    <w:rsid w:val="00987ACB"/>
    <w:rsid w:val="00987D46"/>
    <w:rsid w:val="009901C9"/>
    <w:rsid w:val="00990201"/>
    <w:rsid w:val="00990D2F"/>
    <w:rsid w:val="0099152B"/>
    <w:rsid w:val="009921C8"/>
    <w:rsid w:val="00992794"/>
    <w:rsid w:val="00992913"/>
    <w:rsid w:val="00992AB9"/>
    <w:rsid w:val="00992EA2"/>
    <w:rsid w:val="009937FB"/>
    <w:rsid w:val="00993824"/>
    <w:rsid w:val="00993BAA"/>
    <w:rsid w:val="00993D92"/>
    <w:rsid w:val="00993FF9"/>
    <w:rsid w:val="00994384"/>
    <w:rsid w:val="00994509"/>
    <w:rsid w:val="0099472A"/>
    <w:rsid w:val="00994C5B"/>
    <w:rsid w:val="00994E16"/>
    <w:rsid w:val="0099510B"/>
    <w:rsid w:val="00995332"/>
    <w:rsid w:val="0099577A"/>
    <w:rsid w:val="00995C46"/>
    <w:rsid w:val="00995DAC"/>
    <w:rsid w:val="00995EA4"/>
    <w:rsid w:val="00995F08"/>
    <w:rsid w:val="00996003"/>
    <w:rsid w:val="009960B7"/>
    <w:rsid w:val="00996224"/>
    <w:rsid w:val="00996BFF"/>
    <w:rsid w:val="00996E31"/>
    <w:rsid w:val="009970EB"/>
    <w:rsid w:val="0099735C"/>
    <w:rsid w:val="00997578"/>
    <w:rsid w:val="00997598"/>
    <w:rsid w:val="00997CF9"/>
    <w:rsid w:val="00997D95"/>
    <w:rsid w:val="009A0724"/>
    <w:rsid w:val="009A0BEA"/>
    <w:rsid w:val="009A0D94"/>
    <w:rsid w:val="009A1195"/>
    <w:rsid w:val="009A1FE7"/>
    <w:rsid w:val="009A2706"/>
    <w:rsid w:val="009A2E3C"/>
    <w:rsid w:val="009A2E45"/>
    <w:rsid w:val="009A2EAF"/>
    <w:rsid w:val="009A3154"/>
    <w:rsid w:val="009A349F"/>
    <w:rsid w:val="009A3860"/>
    <w:rsid w:val="009A46E8"/>
    <w:rsid w:val="009A4AB1"/>
    <w:rsid w:val="009A5293"/>
    <w:rsid w:val="009A56E1"/>
    <w:rsid w:val="009A5704"/>
    <w:rsid w:val="009A5A2C"/>
    <w:rsid w:val="009A5A67"/>
    <w:rsid w:val="009A5C68"/>
    <w:rsid w:val="009A5D1C"/>
    <w:rsid w:val="009A5F36"/>
    <w:rsid w:val="009A60B1"/>
    <w:rsid w:val="009A65BD"/>
    <w:rsid w:val="009A6B54"/>
    <w:rsid w:val="009A6BAB"/>
    <w:rsid w:val="009A6F2E"/>
    <w:rsid w:val="009A6FF9"/>
    <w:rsid w:val="009A7A51"/>
    <w:rsid w:val="009A7A9E"/>
    <w:rsid w:val="009A7BEF"/>
    <w:rsid w:val="009A7E97"/>
    <w:rsid w:val="009A7F9A"/>
    <w:rsid w:val="009B01A2"/>
    <w:rsid w:val="009B06CD"/>
    <w:rsid w:val="009B076E"/>
    <w:rsid w:val="009B088E"/>
    <w:rsid w:val="009B0BB8"/>
    <w:rsid w:val="009B12B2"/>
    <w:rsid w:val="009B1563"/>
    <w:rsid w:val="009B1AA4"/>
    <w:rsid w:val="009B1D69"/>
    <w:rsid w:val="009B2BAC"/>
    <w:rsid w:val="009B312A"/>
    <w:rsid w:val="009B34C2"/>
    <w:rsid w:val="009B34F6"/>
    <w:rsid w:val="009B3B58"/>
    <w:rsid w:val="009B402E"/>
    <w:rsid w:val="009B404F"/>
    <w:rsid w:val="009B440F"/>
    <w:rsid w:val="009B4449"/>
    <w:rsid w:val="009B49DF"/>
    <w:rsid w:val="009B4DF7"/>
    <w:rsid w:val="009B50D1"/>
    <w:rsid w:val="009B5632"/>
    <w:rsid w:val="009B5977"/>
    <w:rsid w:val="009B5A20"/>
    <w:rsid w:val="009B5C46"/>
    <w:rsid w:val="009B5D9E"/>
    <w:rsid w:val="009B5F66"/>
    <w:rsid w:val="009B6183"/>
    <w:rsid w:val="009B6321"/>
    <w:rsid w:val="009B655A"/>
    <w:rsid w:val="009B76B7"/>
    <w:rsid w:val="009B7825"/>
    <w:rsid w:val="009B7906"/>
    <w:rsid w:val="009C09E7"/>
    <w:rsid w:val="009C0A68"/>
    <w:rsid w:val="009C0A6F"/>
    <w:rsid w:val="009C0FFA"/>
    <w:rsid w:val="009C100C"/>
    <w:rsid w:val="009C134D"/>
    <w:rsid w:val="009C13EF"/>
    <w:rsid w:val="009C1774"/>
    <w:rsid w:val="009C18D9"/>
    <w:rsid w:val="009C1B49"/>
    <w:rsid w:val="009C1CDE"/>
    <w:rsid w:val="009C207D"/>
    <w:rsid w:val="009C2D08"/>
    <w:rsid w:val="009C327A"/>
    <w:rsid w:val="009C35D0"/>
    <w:rsid w:val="009C43C9"/>
    <w:rsid w:val="009C45AB"/>
    <w:rsid w:val="009C46D2"/>
    <w:rsid w:val="009C5334"/>
    <w:rsid w:val="009C543D"/>
    <w:rsid w:val="009C5808"/>
    <w:rsid w:val="009C5B96"/>
    <w:rsid w:val="009C5D19"/>
    <w:rsid w:val="009C65C8"/>
    <w:rsid w:val="009C705A"/>
    <w:rsid w:val="009C71CE"/>
    <w:rsid w:val="009C7574"/>
    <w:rsid w:val="009C7765"/>
    <w:rsid w:val="009D0222"/>
    <w:rsid w:val="009D0984"/>
    <w:rsid w:val="009D09E8"/>
    <w:rsid w:val="009D0A29"/>
    <w:rsid w:val="009D0C4A"/>
    <w:rsid w:val="009D0CA9"/>
    <w:rsid w:val="009D14BB"/>
    <w:rsid w:val="009D1723"/>
    <w:rsid w:val="009D17D8"/>
    <w:rsid w:val="009D1B7B"/>
    <w:rsid w:val="009D33C4"/>
    <w:rsid w:val="009D3AC4"/>
    <w:rsid w:val="009D3BEE"/>
    <w:rsid w:val="009D3CE9"/>
    <w:rsid w:val="009D4003"/>
    <w:rsid w:val="009D4439"/>
    <w:rsid w:val="009D47F3"/>
    <w:rsid w:val="009D4872"/>
    <w:rsid w:val="009D4B8F"/>
    <w:rsid w:val="009D4C2E"/>
    <w:rsid w:val="009D4E7E"/>
    <w:rsid w:val="009D5213"/>
    <w:rsid w:val="009D5304"/>
    <w:rsid w:val="009D5428"/>
    <w:rsid w:val="009D5682"/>
    <w:rsid w:val="009D5C40"/>
    <w:rsid w:val="009D5E4C"/>
    <w:rsid w:val="009D6944"/>
    <w:rsid w:val="009D739F"/>
    <w:rsid w:val="009D7658"/>
    <w:rsid w:val="009D76C0"/>
    <w:rsid w:val="009D77E3"/>
    <w:rsid w:val="009D7895"/>
    <w:rsid w:val="009D7986"/>
    <w:rsid w:val="009D7D3E"/>
    <w:rsid w:val="009D7DF8"/>
    <w:rsid w:val="009E0417"/>
    <w:rsid w:val="009E05D5"/>
    <w:rsid w:val="009E08E6"/>
    <w:rsid w:val="009E0E27"/>
    <w:rsid w:val="009E11D6"/>
    <w:rsid w:val="009E14A6"/>
    <w:rsid w:val="009E1746"/>
    <w:rsid w:val="009E180F"/>
    <w:rsid w:val="009E1A87"/>
    <w:rsid w:val="009E1AD5"/>
    <w:rsid w:val="009E1D0D"/>
    <w:rsid w:val="009E21AE"/>
    <w:rsid w:val="009E2530"/>
    <w:rsid w:val="009E2902"/>
    <w:rsid w:val="009E3544"/>
    <w:rsid w:val="009E3D3C"/>
    <w:rsid w:val="009E41E5"/>
    <w:rsid w:val="009E42AF"/>
    <w:rsid w:val="009E46BF"/>
    <w:rsid w:val="009E47A9"/>
    <w:rsid w:val="009E4A3B"/>
    <w:rsid w:val="009E4E3E"/>
    <w:rsid w:val="009E5929"/>
    <w:rsid w:val="009E5B12"/>
    <w:rsid w:val="009E5F2D"/>
    <w:rsid w:val="009E5FEB"/>
    <w:rsid w:val="009E6277"/>
    <w:rsid w:val="009E7044"/>
    <w:rsid w:val="009E75D4"/>
    <w:rsid w:val="009E77B6"/>
    <w:rsid w:val="009E7C55"/>
    <w:rsid w:val="009E7F05"/>
    <w:rsid w:val="009F0024"/>
    <w:rsid w:val="009F03B9"/>
    <w:rsid w:val="009F03F3"/>
    <w:rsid w:val="009F05DA"/>
    <w:rsid w:val="009F0B94"/>
    <w:rsid w:val="009F0C4E"/>
    <w:rsid w:val="009F11FA"/>
    <w:rsid w:val="009F1735"/>
    <w:rsid w:val="009F1AAB"/>
    <w:rsid w:val="009F2608"/>
    <w:rsid w:val="009F2DDB"/>
    <w:rsid w:val="009F3235"/>
    <w:rsid w:val="009F42CF"/>
    <w:rsid w:val="009F46A7"/>
    <w:rsid w:val="009F4784"/>
    <w:rsid w:val="009F4BE4"/>
    <w:rsid w:val="009F5118"/>
    <w:rsid w:val="009F51EA"/>
    <w:rsid w:val="009F595C"/>
    <w:rsid w:val="009F5992"/>
    <w:rsid w:val="009F5A78"/>
    <w:rsid w:val="009F5F2F"/>
    <w:rsid w:val="009F5FA2"/>
    <w:rsid w:val="009F7085"/>
    <w:rsid w:val="009F7118"/>
    <w:rsid w:val="009F7505"/>
    <w:rsid w:val="009F763B"/>
    <w:rsid w:val="009F76C8"/>
    <w:rsid w:val="009F7991"/>
    <w:rsid w:val="009F7E6D"/>
    <w:rsid w:val="009F7E82"/>
    <w:rsid w:val="00A001CF"/>
    <w:rsid w:val="00A002A0"/>
    <w:rsid w:val="00A006D7"/>
    <w:rsid w:val="00A013BD"/>
    <w:rsid w:val="00A01BD9"/>
    <w:rsid w:val="00A024D2"/>
    <w:rsid w:val="00A025BE"/>
    <w:rsid w:val="00A02652"/>
    <w:rsid w:val="00A026FA"/>
    <w:rsid w:val="00A0288F"/>
    <w:rsid w:val="00A028BB"/>
    <w:rsid w:val="00A0312E"/>
    <w:rsid w:val="00A03424"/>
    <w:rsid w:val="00A03B64"/>
    <w:rsid w:val="00A03DAE"/>
    <w:rsid w:val="00A043AE"/>
    <w:rsid w:val="00A04CA0"/>
    <w:rsid w:val="00A05111"/>
    <w:rsid w:val="00A054E0"/>
    <w:rsid w:val="00A055D4"/>
    <w:rsid w:val="00A05DAD"/>
    <w:rsid w:val="00A05F47"/>
    <w:rsid w:val="00A0614B"/>
    <w:rsid w:val="00A0628F"/>
    <w:rsid w:val="00A066DD"/>
    <w:rsid w:val="00A06E4F"/>
    <w:rsid w:val="00A070C0"/>
    <w:rsid w:val="00A072F8"/>
    <w:rsid w:val="00A07421"/>
    <w:rsid w:val="00A078CE"/>
    <w:rsid w:val="00A07B38"/>
    <w:rsid w:val="00A1053C"/>
    <w:rsid w:val="00A10C65"/>
    <w:rsid w:val="00A11C19"/>
    <w:rsid w:val="00A1251D"/>
    <w:rsid w:val="00A1290B"/>
    <w:rsid w:val="00A12BB5"/>
    <w:rsid w:val="00A13536"/>
    <w:rsid w:val="00A135EC"/>
    <w:rsid w:val="00A137B7"/>
    <w:rsid w:val="00A13AE6"/>
    <w:rsid w:val="00A1419E"/>
    <w:rsid w:val="00A14A14"/>
    <w:rsid w:val="00A1509A"/>
    <w:rsid w:val="00A1542F"/>
    <w:rsid w:val="00A15A35"/>
    <w:rsid w:val="00A15B85"/>
    <w:rsid w:val="00A16127"/>
    <w:rsid w:val="00A163E7"/>
    <w:rsid w:val="00A1691B"/>
    <w:rsid w:val="00A1698D"/>
    <w:rsid w:val="00A16A0D"/>
    <w:rsid w:val="00A16ED8"/>
    <w:rsid w:val="00A17006"/>
    <w:rsid w:val="00A173F9"/>
    <w:rsid w:val="00A175A9"/>
    <w:rsid w:val="00A17C25"/>
    <w:rsid w:val="00A2050B"/>
    <w:rsid w:val="00A20A66"/>
    <w:rsid w:val="00A20FC7"/>
    <w:rsid w:val="00A21160"/>
    <w:rsid w:val="00A21251"/>
    <w:rsid w:val="00A217A9"/>
    <w:rsid w:val="00A21A6A"/>
    <w:rsid w:val="00A21E9C"/>
    <w:rsid w:val="00A21F26"/>
    <w:rsid w:val="00A221E9"/>
    <w:rsid w:val="00A223AE"/>
    <w:rsid w:val="00A227F0"/>
    <w:rsid w:val="00A233D5"/>
    <w:rsid w:val="00A23553"/>
    <w:rsid w:val="00A2379D"/>
    <w:rsid w:val="00A23D37"/>
    <w:rsid w:val="00A23E6B"/>
    <w:rsid w:val="00A23EDF"/>
    <w:rsid w:val="00A23F3A"/>
    <w:rsid w:val="00A23FA4"/>
    <w:rsid w:val="00A23FBC"/>
    <w:rsid w:val="00A24DE1"/>
    <w:rsid w:val="00A25003"/>
    <w:rsid w:val="00A255CC"/>
    <w:rsid w:val="00A255F1"/>
    <w:rsid w:val="00A256E4"/>
    <w:rsid w:val="00A25E2A"/>
    <w:rsid w:val="00A25E6D"/>
    <w:rsid w:val="00A25EC7"/>
    <w:rsid w:val="00A26062"/>
    <w:rsid w:val="00A26103"/>
    <w:rsid w:val="00A2626A"/>
    <w:rsid w:val="00A26699"/>
    <w:rsid w:val="00A26838"/>
    <w:rsid w:val="00A268BF"/>
    <w:rsid w:val="00A2762D"/>
    <w:rsid w:val="00A276FD"/>
    <w:rsid w:val="00A2794A"/>
    <w:rsid w:val="00A27C82"/>
    <w:rsid w:val="00A305FA"/>
    <w:rsid w:val="00A30822"/>
    <w:rsid w:val="00A30F0F"/>
    <w:rsid w:val="00A30F3A"/>
    <w:rsid w:val="00A3119E"/>
    <w:rsid w:val="00A31609"/>
    <w:rsid w:val="00A31D39"/>
    <w:rsid w:val="00A320B2"/>
    <w:rsid w:val="00A325F9"/>
    <w:rsid w:val="00A32DF1"/>
    <w:rsid w:val="00A340AF"/>
    <w:rsid w:val="00A34A2F"/>
    <w:rsid w:val="00A34BA9"/>
    <w:rsid w:val="00A34C3E"/>
    <w:rsid w:val="00A34E92"/>
    <w:rsid w:val="00A34EE0"/>
    <w:rsid w:val="00A35B00"/>
    <w:rsid w:val="00A362C9"/>
    <w:rsid w:val="00A3691C"/>
    <w:rsid w:val="00A377DD"/>
    <w:rsid w:val="00A3795C"/>
    <w:rsid w:val="00A37BE6"/>
    <w:rsid w:val="00A37E14"/>
    <w:rsid w:val="00A37E86"/>
    <w:rsid w:val="00A41B47"/>
    <w:rsid w:val="00A41C3F"/>
    <w:rsid w:val="00A41DD2"/>
    <w:rsid w:val="00A42731"/>
    <w:rsid w:val="00A42934"/>
    <w:rsid w:val="00A42B50"/>
    <w:rsid w:val="00A4321B"/>
    <w:rsid w:val="00A435A8"/>
    <w:rsid w:val="00A43634"/>
    <w:rsid w:val="00A437D6"/>
    <w:rsid w:val="00A437F0"/>
    <w:rsid w:val="00A439B6"/>
    <w:rsid w:val="00A43AC0"/>
    <w:rsid w:val="00A43ADB"/>
    <w:rsid w:val="00A43C78"/>
    <w:rsid w:val="00A44377"/>
    <w:rsid w:val="00A445A7"/>
    <w:rsid w:val="00A4492A"/>
    <w:rsid w:val="00A44977"/>
    <w:rsid w:val="00A4497D"/>
    <w:rsid w:val="00A44DB4"/>
    <w:rsid w:val="00A450FD"/>
    <w:rsid w:val="00A4556C"/>
    <w:rsid w:val="00A45753"/>
    <w:rsid w:val="00A46527"/>
    <w:rsid w:val="00A46765"/>
    <w:rsid w:val="00A46875"/>
    <w:rsid w:val="00A4707F"/>
    <w:rsid w:val="00A475C8"/>
    <w:rsid w:val="00A50B2E"/>
    <w:rsid w:val="00A514D9"/>
    <w:rsid w:val="00A51889"/>
    <w:rsid w:val="00A51D4B"/>
    <w:rsid w:val="00A51F89"/>
    <w:rsid w:val="00A522C1"/>
    <w:rsid w:val="00A52A53"/>
    <w:rsid w:val="00A535B7"/>
    <w:rsid w:val="00A53CB8"/>
    <w:rsid w:val="00A5400F"/>
    <w:rsid w:val="00A540F1"/>
    <w:rsid w:val="00A542C2"/>
    <w:rsid w:val="00A54D15"/>
    <w:rsid w:val="00A54D26"/>
    <w:rsid w:val="00A54E59"/>
    <w:rsid w:val="00A550E8"/>
    <w:rsid w:val="00A55909"/>
    <w:rsid w:val="00A56178"/>
    <w:rsid w:val="00A56190"/>
    <w:rsid w:val="00A56657"/>
    <w:rsid w:val="00A566D2"/>
    <w:rsid w:val="00A56781"/>
    <w:rsid w:val="00A567DE"/>
    <w:rsid w:val="00A56C5C"/>
    <w:rsid w:val="00A56CFB"/>
    <w:rsid w:val="00A5705B"/>
    <w:rsid w:val="00A57171"/>
    <w:rsid w:val="00A574ED"/>
    <w:rsid w:val="00A57669"/>
    <w:rsid w:val="00A57737"/>
    <w:rsid w:val="00A57A1C"/>
    <w:rsid w:val="00A57AB6"/>
    <w:rsid w:val="00A57DA4"/>
    <w:rsid w:val="00A603BB"/>
    <w:rsid w:val="00A6042A"/>
    <w:rsid w:val="00A604B0"/>
    <w:rsid w:val="00A60607"/>
    <w:rsid w:val="00A60F94"/>
    <w:rsid w:val="00A616E7"/>
    <w:rsid w:val="00A61E61"/>
    <w:rsid w:val="00A61F12"/>
    <w:rsid w:val="00A6246D"/>
    <w:rsid w:val="00A62778"/>
    <w:rsid w:val="00A6280D"/>
    <w:rsid w:val="00A62C05"/>
    <w:rsid w:val="00A62C15"/>
    <w:rsid w:val="00A633FA"/>
    <w:rsid w:val="00A63BEC"/>
    <w:rsid w:val="00A63E92"/>
    <w:rsid w:val="00A63F71"/>
    <w:rsid w:val="00A63FDA"/>
    <w:rsid w:val="00A64070"/>
    <w:rsid w:val="00A640C7"/>
    <w:rsid w:val="00A64191"/>
    <w:rsid w:val="00A644CA"/>
    <w:rsid w:val="00A648D7"/>
    <w:rsid w:val="00A64D63"/>
    <w:rsid w:val="00A65A9C"/>
    <w:rsid w:val="00A65E1E"/>
    <w:rsid w:val="00A65E90"/>
    <w:rsid w:val="00A66335"/>
    <w:rsid w:val="00A664D6"/>
    <w:rsid w:val="00A6656C"/>
    <w:rsid w:val="00A6674D"/>
    <w:rsid w:val="00A66DE2"/>
    <w:rsid w:val="00A66E30"/>
    <w:rsid w:val="00A66E72"/>
    <w:rsid w:val="00A6728E"/>
    <w:rsid w:val="00A67E0A"/>
    <w:rsid w:val="00A70AC1"/>
    <w:rsid w:val="00A70EA6"/>
    <w:rsid w:val="00A71976"/>
    <w:rsid w:val="00A71E5E"/>
    <w:rsid w:val="00A71EB5"/>
    <w:rsid w:val="00A7267F"/>
    <w:rsid w:val="00A727FD"/>
    <w:rsid w:val="00A72C12"/>
    <w:rsid w:val="00A72C85"/>
    <w:rsid w:val="00A73B7E"/>
    <w:rsid w:val="00A73C53"/>
    <w:rsid w:val="00A740A3"/>
    <w:rsid w:val="00A74143"/>
    <w:rsid w:val="00A749E5"/>
    <w:rsid w:val="00A75047"/>
    <w:rsid w:val="00A7569D"/>
    <w:rsid w:val="00A75798"/>
    <w:rsid w:val="00A758C1"/>
    <w:rsid w:val="00A76D25"/>
    <w:rsid w:val="00A77061"/>
    <w:rsid w:val="00A7722C"/>
    <w:rsid w:val="00A77CF9"/>
    <w:rsid w:val="00A8018D"/>
    <w:rsid w:val="00A8062B"/>
    <w:rsid w:val="00A80DDF"/>
    <w:rsid w:val="00A812C1"/>
    <w:rsid w:val="00A81313"/>
    <w:rsid w:val="00A8195B"/>
    <w:rsid w:val="00A81B56"/>
    <w:rsid w:val="00A81D4F"/>
    <w:rsid w:val="00A81F01"/>
    <w:rsid w:val="00A82294"/>
    <w:rsid w:val="00A8269A"/>
    <w:rsid w:val="00A826B3"/>
    <w:rsid w:val="00A827C4"/>
    <w:rsid w:val="00A828AD"/>
    <w:rsid w:val="00A82BF1"/>
    <w:rsid w:val="00A82E2A"/>
    <w:rsid w:val="00A83021"/>
    <w:rsid w:val="00A83329"/>
    <w:rsid w:val="00A83483"/>
    <w:rsid w:val="00A836AC"/>
    <w:rsid w:val="00A83E08"/>
    <w:rsid w:val="00A844A5"/>
    <w:rsid w:val="00A845E4"/>
    <w:rsid w:val="00A84A57"/>
    <w:rsid w:val="00A84B18"/>
    <w:rsid w:val="00A8513B"/>
    <w:rsid w:val="00A857CA"/>
    <w:rsid w:val="00A858FF"/>
    <w:rsid w:val="00A85A2C"/>
    <w:rsid w:val="00A85A42"/>
    <w:rsid w:val="00A85C24"/>
    <w:rsid w:val="00A85E67"/>
    <w:rsid w:val="00A862D6"/>
    <w:rsid w:val="00A866E3"/>
    <w:rsid w:val="00A867AA"/>
    <w:rsid w:val="00A867D5"/>
    <w:rsid w:val="00A8690E"/>
    <w:rsid w:val="00A86BFE"/>
    <w:rsid w:val="00A875BF"/>
    <w:rsid w:val="00A87B65"/>
    <w:rsid w:val="00A87F22"/>
    <w:rsid w:val="00A90143"/>
    <w:rsid w:val="00A9081B"/>
    <w:rsid w:val="00A90987"/>
    <w:rsid w:val="00A90B4E"/>
    <w:rsid w:val="00A90C6C"/>
    <w:rsid w:val="00A90D52"/>
    <w:rsid w:val="00A9145A"/>
    <w:rsid w:val="00A91633"/>
    <w:rsid w:val="00A91689"/>
    <w:rsid w:val="00A9171F"/>
    <w:rsid w:val="00A91761"/>
    <w:rsid w:val="00A91A32"/>
    <w:rsid w:val="00A929D6"/>
    <w:rsid w:val="00A92AAD"/>
    <w:rsid w:val="00A92E88"/>
    <w:rsid w:val="00A92FD2"/>
    <w:rsid w:val="00A935F1"/>
    <w:rsid w:val="00A93621"/>
    <w:rsid w:val="00A9380B"/>
    <w:rsid w:val="00A93B0D"/>
    <w:rsid w:val="00A93EC7"/>
    <w:rsid w:val="00A94048"/>
    <w:rsid w:val="00A944CB"/>
    <w:rsid w:val="00A94C7C"/>
    <w:rsid w:val="00A94D95"/>
    <w:rsid w:val="00A94F45"/>
    <w:rsid w:val="00A9531B"/>
    <w:rsid w:val="00A9555B"/>
    <w:rsid w:val="00A96341"/>
    <w:rsid w:val="00A96652"/>
    <w:rsid w:val="00A96801"/>
    <w:rsid w:val="00A96BFC"/>
    <w:rsid w:val="00A97B34"/>
    <w:rsid w:val="00A97C24"/>
    <w:rsid w:val="00A97C36"/>
    <w:rsid w:val="00AA0055"/>
    <w:rsid w:val="00AA02F3"/>
    <w:rsid w:val="00AA0B9F"/>
    <w:rsid w:val="00AA10F4"/>
    <w:rsid w:val="00AA1FAE"/>
    <w:rsid w:val="00AA202A"/>
    <w:rsid w:val="00AA222E"/>
    <w:rsid w:val="00AA25F6"/>
    <w:rsid w:val="00AA2889"/>
    <w:rsid w:val="00AA288D"/>
    <w:rsid w:val="00AA2F40"/>
    <w:rsid w:val="00AA3456"/>
    <w:rsid w:val="00AA35F8"/>
    <w:rsid w:val="00AA37D6"/>
    <w:rsid w:val="00AA4112"/>
    <w:rsid w:val="00AA41F5"/>
    <w:rsid w:val="00AA425B"/>
    <w:rsid w:val="00AA4566"/>
    <w:rsid w:val="00AA474A"/>
    <w:rsid w:val="00AA476B"/>
    <w:rsid w:val="00AA486A"/>
    <w:rsid w:val="00AA4F6A"/>
    <w:rsid w:val="00AA51A3"/>
    <w:rsid w:val="00AA61E0"/>
    <w:rsid w:val="00AA629B"/>
    <w:rsid w:val="00AA6EFF"/>
    <w:rsid w:val="00AA7067"/>
    <w:rsid w:val="00AA772B"/>
    <w:rsid w:val="00AA7B09"/>
    <w:rsid w:val="00AA7E08"/>
    <w:rsid w:val="00AB0B49"/>
    <w:rsid w:val="00AB112C"/>
    <w:rsid w:val="00AB1408"/>
    <w:rsid w:val="00AB14E7"/>
    <w:rsid w:val="00AB15D7"/>
    <w:rsid w:val="00AB16FC"/>
    <w:rsid w:val="00AB17E0"/>
    <w:rsid w:val="00AB1B73"/>
    <w:rsid w:val="00AB1CE4"/>
    <w:rsid w:val="00AB1E4F"/>
    <w:rsid w:val="00AB2513"/>
    <w:rsid w:val="00AB27C0"/>
    <w:rsid w:val="00AB2A7A"/>
    <w:rsid w:val="00AB2D1C"/>
    <w:rsid w:val="00AB2F40"/>
    <w:rsid w:val="00AB33D3"/>
    <w:rsid w:val="00AB3521"/>
    <w:rsid w:val="00AB385A"/>
    <w:rsid w:val="00AB40A5"/>
    <w:rsid w:val="00AB4850"/>
    <w:rsid w:val="00AB4882"/>
    <w:rsid w:val="00AB4E21"/>
    <w:rsid w:val="00AB50A4"/>
    <w:rsid w:val="00AB54D2"/>
    <w:rsid w:val="00AB5575"/>
    <w:rsid w:val="00AB5DF1"/>
    <w:rsid w:val="00AB61EB"/>
    <w:rsid w:val="00AB64FE"/>
    <w:rsid w:val="00AB719E"/>
    <w:rsid w:val="00AB750B"/>
    <w:rsid w:val="00AB7722"/>
    <w:rsid w:val="00AB7A40"/>
    <w:rsid w:val="00AB7CA7"/>
    <w:rsid w:val="00AB7E3C"/>
    <w:rsid w:val="00AC14D8"/>
    <w:rsid w:val="00AC2188"/>
    <w:rsid w:val="00AC22EE"/>
    <w:rsid w:val="00AC251F"/>
    <w:rsid w:val="00AC28F4"/>
    <w:rsid w:val="00AC3031"/>
    <w:rsid w:val="00AC331C"/>
    <w:rsid w:val="00AC3572"/>
    <w:rsid w:val="00AC35A4"/>
    <w:rsid w:val="00AC4387"/>
    <w:rsid w:val="00AC4993"/>
    <w:rsid w:val="00AC4A11"/>
    <w:rsid w:val="00AC4B70"/>
    <w:rsid w:val="00AC5298"/>
    <w:rsid w:val="00AC5396"/>
    <w:rsid w:val="00AC55D9"/>
    <w:rsid w:val="00AC56D0"/>
    <w:rsid w:val="00AC5784"/>
    <w:rsid w:val="00AC608A"/>
    <w:rsid w:val="00AC6677"/>
    <w:rsid w:val="00AC679D"/>
    <w:rsid w:val="00AC67D8"/>
    <w:rsid w:val="00AC6A09"/>
    <w:rsid w:val="00AC70EC"/>
    <w:rsid w:val="00AC71D4"/>
    <w:rsid w:val="00AC72CB"/>
    <w:rsid w:val="00AC7C4A"/>
    <w:rsid w:val="00AD0029"/>
    <w:rsid w:val="00AD03E3"/>
    <w:rsid w:val="00AD086C"/>
    <w:rsid w:val="00AD0DBD"/>
    <w:rsid w:val="00AD1036"/>
    <w:rsid w:val="00AD1330"/>
    <w:rsid w:val="00AD1338"/>
    <w:rsid w:val="00AD1520"/>
    <w:rsid w:val="00AD160D"/>
    <w:rsid w:val="00AD1694"/>
    <w:rsid w:val="00AD1BE2"/>
    <w:rsid w:val="00AD227B"/>
    <w:rsid w:val="00AD22BC"/>
    <w:rsid w:val="00AD26F0"/>
    <w:rsid w:val="00AD27C7"/>
    <w:rsid w:val="00AD2EF5"/>
    <w:rsid w:val="00AD30B1"/>
    <w:rsid w:val="00AD3471"/>
    <w:rsid w:val="00AD36AF"/>
    <w:rsid w:val="00AD38C0"/>
    <w:rsid w:val="00AD3A54"/>
    <w:rsid w:val="00AD44D5"/>
    <w:rsid w:val="00AD4757"/>
    <w:rsid w:val="00AD4A4A"/>
    <w:rsid w:val="00AD53A1"/>
    <w:rsid w:val="00AD541C"/>
    <w:rsid w:val="00AD5D23"/>
    <w:rsid w:val="00AD62D9"/>
    <w:rsid w:val="00AD643E"/>
    <w:rsid w:val="00AD6AAF"/>
    <w:rsid w:val="00AD6B5D"/>
    <w:rsid w:val="00AD6E6A"/>
    <w:rsid w:val="00AD7027"/>
    <w:rsid w:val="00AD7232"/>
    <w:rsid w:val="00AD739D"/>
    <w:rsid w:val="00AE113D"/>
    <w:rsid w:val="00AE1491"/>
    <w:rsid w:val="00AE1758"/>
    <w:rsid w:val="00AE1771"/>
    <w:rsid w:val="00AE18D6"/>
    <w:rsid w:val="00AE1906"/>
    <w:rsid w:val="00AE28EE"/>
    <w:rsid w:val="00AE2A4B"/>
    <w:rsid w:val="00AE2B25"/>
    <w:rsid w:val="00AE3387"/>
    <w:rsid w:val="00AE350E"/>
    <w:rsid w:val="00AE3551"/>
    <w:rsid w:val="00AE36B8"/>
    <w:rsid w:val="00AE3A59"/>
    <w:rsid w:val="00AE3BF7"/>
    <w:rsid w:val="00AE3CB7"/>
    <w:rsid w:val="00AE3E33"/>
    <w:rsid w:val="00AE4F75"/>
    <w:rsid w:val="00AE532D"/>
    <w:rsid w:val="00AE536E"/>
    <w:rsid w:val="00AE5960"/>
    <w:rsid w:val="00AE5A88"/>
    <w:rsid w:val="00AE5B00"/>
    <w:rsid w:val="00AE5B05"/>
    <w:rsid w:val="00AE5F5E"/>
    <w:rsid w:val="00AE6961"/>
    <w:rsid w:val="00AE74F3"/>
    <w:rsid w:val="00AE759E"/>
    <w:rsid w:val="00AE7C1F"/>
    <w:rsid w:val="00AF040F"/>
    <w:rsid w:val="00AF043E"/>
    <w:rsid w:val="00AF09D8"/>
    <w:rsid w:val="00AF0F15"/>
    <w:rsid w:val="00AF11D3"/>
    <w:rsid w:val="00AF183D"/>
    <w:rsid w:val="00AF1868"/>
    <w:rsid w:val="00AF237C"/>
    <w:rsid w:val="00AF296F"/>
    <w:rsid w:val="00AF2BB3"/>
    <w:rsid w:val="00AF3885"/>
    <w:rsid w:val="00AF3F70"/>
    <w:rsid w:val="00AF40A0"/>
    <w:rsid w:val="00AF4138"/>
    <w:rsid w:val="00AF4506"/>
    <w:rsid w:val="00AF4531"/>
    <w:rsid w:val="00AF4546"/>
    <w:rsid w:val="00AF4D03"/>
    <w:rsid w:val="00AF5357"/>
    <w:rsid w:val="00AF5428"/>
    <w:rsid w:val="00AF5B69"/>
    <w:rsid w:val="00AF5D8E"/>
    <w:rsid w:val="00AF60E3"/>
    <w:rsid w:val="00AF61A8"/>
    <w:rsid w:val="00AF6444"/>
    <w:rsid w:val="00AF6DD1"/>
    <w:rsid w:val="00AF6EDA"/>
    <w:rsid w:val="00AF7368"/>
    <w:rsid w:val="00AF7664"/>
    <w:rsid w:val="00AF76B2"/>
    <w:rsid w:val="00AF7C50"/>
    <w:rsid w:val="00B006EF"/>
    <w:rsid w:val="00B00720"/>
    <w:rsid w:val="00B007EA"/>
    <w:rsid w:val="00B00E11"/>
    <w:rsid w:val="00B0132E"/>
    <w:rsid w:val="00B01436"/>
    <w:rsid w:val="00B016E4"/>
    <w:rsid w:val="00B01740"/>
    <w:rsid w:val="00B01C79"/>
    <w:rsid w:val="00B02161"/>
    <w:rsid w:val="00B0242D"/>
    <w:rsid w:val="00B02613"/>
    <w:rsid w:val="00B02F1F"/>
    <w:rsid w:val="00B03566"/>
    <w:rsid w:val="00B03DC2"/>
    <w:rsid w:val="00B03F0F"/>
    <w:rsid w:val="00B03FFD"/>
    <w:rsid w:val="00B04529"/>
    <w:rsid w:val="00B04617"/>
    <w:rsid w:val="00B04B26"/>
    <w:rsid w:val="00B052FC"/>
    <w:rsid w:val="00B05A75"/>
    <w:rsid w:val="00B06234"/>
    <w:rsid w:val="00B06690"/>
    <w:rsid w:val="00B06A30"/>
    <w:rsid w:val="00B06C48"/>
    <w:rsid w:val="00B0781B"/>
    <w:rsid w:val="00B07BAE"/>
    <w:rsid w:val="00B07C76"/>
    <w:rsid w:val="00B1039C"/>
    <w:rsid w:val="00B1062A"/>
    <w:rsid w:val="00B10C40"/>
    <w:rsid w:val="00B1184D"/>
    <w:rsid w:val="00B1265C"/>
    <w:rsid w:val="00B126D6"/>
    <w:rsid w:val="00B12ADF"/>
    <w:rsid w:val="00B130BC"/>
    <w:rsid w:val="00B1325F"/>
    <w:rsid w:val="00B13521"/>
    <w:rsid w:val="00B13822"/>
    <w:rsid w:val="00B13884"/>
    <w:rsid w:val="00B13C5C"/>
    <w:rsid w:val="00B1411B"/>
    <w:rsid w:val="00B14BF7"/>
    <w:rsid w:val="00B1519F"/>
    <w:rsid w:val="00B16360"/>
    <w:rsid w:val="00B166FA"/>
    <w:rsid w:val="00B1695D"/>
    <w:rsid w:val="00B169E5"/>
    <w:rsid w:val="00B173DD"/>
    <w:rsid w:val="00B17E3B"/>
    <w:rsid w:val="00B17E84"/>
    <w:rsid w:val="00B20914"/>
    <w:rsid w:val="00B21267"/>
    <w:rsid w:val="00B2135F"/>
    <w:rsid w:val="00B214BA"/>
    <w:rsid w:val="00B21868"/>
    <w:rsid w:val="00B218B0"/>
    <w:rsid w:val="00B21958"/>
    <w:rsid w:val="00B21BC7"/>
    <w:rsid w:val="00B21D0C"/>
    <w:rsid w:val="00B21F4F"/>
    <w:rsid w:val="00B22385"/>
    <w:rsid w:val="00B223C2"/>
    <w:rsid w:val="00B224D6"/>
    <w:rsid w:val="00B22645"/>
    <w:rsid w:val="00B23058"/>
    <w:rsid w:val="00B2358E"/>
    <w:rsid w:val="00B23924"/>
    <w:rsid w:val="00B23D36"/>
    <w:rsid w:val="00B24201"/>
    <w:rsid w:val="00B2424B"/>
    <w:rsid w:val="00B2454C"/>
    <w:rsid w:val="00B248BA"/>
    <w:rsid w:val="00B25443"/>
    <w:rsid w:val="00B25D28"/>
    <w:rsid w:val="00B26D0F"/>
    <w:rsid w:val="00B26EC6"/>
    <w:rsid w:val="00B27125"/>
    <w:rsid w:val="00B27E60"/>
    <w:rsid w:val="00B27F32"/>
    <w:rsid w:val="00B300E3"/>
    <w:rsid w:val="00B301ED"/>
    <w:rsid w:val="00B3038D"/>
    <w:rsid w:val="00B304BB"/>
    <w:rsid w:val="00B30687"/>
    <w:rsid w:val="00B309CC"/>
    <w:rsid w:val="00B30CA2"/>
    <w:rsid w:val="00B30CEF"/>
    <w:rsid w:val="00B3106E"/>
    <w:rsid w:val="00B3137B"/>
    <w:rsid w:val="00B31609"/>
    <w:rsid w:val="00B31FA0"/>
    <w:rsid w:val="00B322BB"/>
    <w:rsid w:val="00B32744"/>
    <w:rsid w:val="00B327C3"/>
    <w:rsid w:val="00B32ACB"/>
    <w:rsid w:val="00B32F0E"/>
    <w:rsid w:val="00B330A0"/>
    <w:rsid w:val="00B33480"/>
    <w:rsid w:val="00B33560"/>
    <w:rsid w:val="00B33712"/>
    <w:rsid w:val="00B3374E"/>
    <w:rsid w:val="00B33862"/>
    <w:rsid w:val="00B339EA"/>
    <w:rsid w:val="00B33A08"/>
    <w:rsid w:val="00B33C87"/>
    <w:rsid w:val="00B33CAE"/>
    <w:rsid w:val="00B33D6F"/>
    <w:rsid w:val="00B34546"/>
    <w:rsid w:val="00B34BCF"/>
    <w:rsid w:val="00B35425"/>
    <w:rsid w:val="00B36002"/>
    <w:rsid w:val="00B36618"/>
    <w:rsid w:val="00B374BE"/>
    <w:rsid w:val="00B376AF"/>
    <w:rsid w:val="00B3770D"/>
    <w:rsid w:val="00B378D9"/>
    <w:rsid w:val="00B40101"/>
    <w:rsid w:val="00B402A0"/>
    <w:rsid w:val="00B40333"/>
    <w:rsid w:val="00B404B9"/>
    <w:rsid w:val="00B4068E"/>
    <w:rsid w:val="00B40BA9"/>
    <w:rsid w:val="00B416A3"/>
    <w:rsid w:val="00B417C7"/>
    <w:rsid w:val="00B41CFC"/>
    <w:rsid w:val="00B41EDB"/>
    <w:rsid w:val="00B4218E"/>
    <w:rsid w:val="00B42A13"/>
    <w:rsid w:val="00B42F74"/>
    <w:rsid w:val="00B430E0"/>
    <w:rsid w:val="00B43389"/>
    <w:rsid w:val="00B4362F"/>
    <w:rsid w:val="00B4410A"/>
    <w:rsid w:val="00B44232"/>
    <w:rsid w:val="00B4443E"/>
    <w:rsid w:val="00B446A9"/>
    <w:rsid w:val="00B4512A"/>
    <w:rsid w:val="00B453D2"/>
    <w:rsid w:val="00B45C5E"/>
    <w:rsid w:val="00B46023"/>
    <w:rsid w:val="00B46F55"/>
    <w:rsid w:val="00B4719E"/>
    <w:rsid w:val="00B47567"/>
    <w:rsid w:val="00B47E82"/>
    <w:rsid w:val="00B500D7"/>
    <w:rsid w:val="00B5099E"/>
    <w:rsid w:val="00B50B55"/>
    <w:rsid w:val="00B50F9F"/>
    <w:rsid w:val="00B51A21"/>
    <w:rsid w:val="00B52070"/>
    <w:rsid w:val="00B52DFC"/>
    <w:rsid w:val="00B5313A"/>
    <w:rsid w:val="00B532F1"/>
    <w:rsid w:val="00B538A3"/>
    <w:rsid w:val="00B53A5A"/>
    <w:rsid w:val="00B53A9C"/>
    <w:rsid w:val="00B53C1C"/>
    <w:rsid w:val="00B5438B"/>
    <w:rsid w:val="00B54931"/>
    <w:rsid w:val="00B549F2"/>
    <w:rsid w:val="00B54A28"/>
    <w:rsid w:val="00B54DE4"/>
    <w:rsid w:val="00B54F99"/>
    <w:rsid w:val="00B55614"/>
    <w:rsid w:val="00B55B83"/>
    <w:rsid w:val="00B55CBD"/>
    <w:rsid w:val="00B55CF8"/>
    <w:rsid w:val="00B56315"/>
    <w:rsid w:val="00B56813"/>
    <w:rsid w:val="00B56A7B"/>
    <w:rsid w:val="00B56C3F"/>
    <w:rsid w:val="00B56D29"/>
    <w:rsid w:val="00B56EE7"/>
    <w:rsid w:val="00B57600"/>
    <w:rsid w:val="00B57683"/>
    <w:rsid w:val="00B60404"/>
    <w:rsid w:val="00B617F6"/>
    <w:rsid w:val="00B61D81"/>
    <w:rsid w:val="00B62456"/>
    <w:rsid w:val="00B624EC"/>
    <w:rsid w:val="00B62AEA"/>
    <w:rsid w:val="00B632D9"/>
    <w:rsid w:val="00B63D3B"/>
    <w:rsid w:val="00B64754"/>
    <w:rsid w:val="00B64F99"/>
    <w:rsid w:val="00B65683"/>
    <w:rsid w:val="00B65CD3"/>
    <w:rsid w:val="00B66356"/>
    <w:rsid w:val="00B66E0C"/>
    <w:rsid w:val="00B6773D"/>
    <w:rsid w:val="00B679E9"/>
    <w:rsid w:val="00B67BA4"/>
    <w:rsid w:val="00B701F3"/>
    <w:rsid w:val="00B7090B"/>
    <w:rsid w:val="00B70ED2"/>
    <w:rsid w:val="00B710F0"/>
    <w:rsid w:val="00B71461"/>
    <w:rsid w:val="00B71962"/>
    <w:rsid w:val="00B719FB"/>
    <w:rsid w:val="00B72235"/>
    <w:rsid w:val="00B727DD"/>
    <w:rsid w:val="00B72A9A"/>
    <w:rsid w:val="00B72FB0"/>
    <w:rsid w:val="00B7386F"/>
    <w:rsid w:val="00B73E64"/>
    <w:rsid w:val="00B7428B"/>
    <w:rsid w:val="00B74A86"/>
    <w:rsid w:val="00B750B0"/>
    <w:rsid w:val="00B751A3"/>
    <w:rsid w:val="00B752F1"/>
    <w:rsid w:val="00B756F9"/>
    <w:rsid w:val="00B75E42"/>
    <w:rsid w:val="00B75FED"/>
    <w:rsid w:val="00B760EA"/>
    <w:rsid w:val="00B761C1"/>
    <w:rsid w:val="00B7668A"/>
    <w:rsid w:val="00B768DA"/>
    <w:rsid w:val="00B77455"/>
    <w:rsid w:val="00B778E7"/>
    <w:rsid w:val="00B77922"/>
    <w:rsid w:val="00B77A87"/>
    <w:rsid w:val="00B77DD9"/>
    <w:rsid w:val="00B81160"/>
    <w:rsid w:val="00B81277"/>
    <w:rsid w:val="00B81499"/>
    <w:rsid w:val="00B8162C"/>
    <w:rsid w:val="00B818DC"/>
    <w:rsid w:val="00B81A6B"/>
    <w:rsid w:val="00B81D01"/>
    <w:rsid w:val="00B825D7"/>
    <w:rsid w:val="00B826B2"/>
    <w:rsid w:val="00B835F8"/>
    <w:rsid w:val="00B83CAD"/>
    <w:rsid w:val="00B83E97"/>
    <w:rsid w:val="00B83FE2"/>
    <w:rsid w:val="00B844C8"/>
    <w:rsid w:val="00B8479D"/>
    <w:rsid w:val="00B84B40"/>
    <w:rsid w:val="00B84DB6"/>
    <w:rsid w:val="00B84DD2"/>
    <w:rsid w:val="00B8596F"/>
    <w:rsid w:val="00B863C7"/>
    <w:rsid w:val="00B86807"/>
    <w:rsid w:val="00B8695A"/>
    <w:rsid w:val="00B86F1D"/>
    <w:rsid w:val="00B87036"/>
    <w:rsid w:val="00B870EE"/>
    <w:rsid w:val="00B87CC3"/>
    <w:rsid w:val="00B87DDE"/>
    <w:rsid w:val="00B87DE9"/>
    <w:rsid w:val="00B90144"/>
    <w:rsid w:val="00B9039C"/>
    <w:rsid w:val="00B904C9"/>
    <w:rsid w:val="00B91315"/>
    <w:rsid w:val="00B91E38"/>
    <w:rsid w:val="00B92E7D"/>
    <w:rsid w:val="00B92F1E"/>
    <w:rsid w:val="00B9323B"/>
    <w:rsid w:val="00B937F5"/>
    <w:rsid w:val="00B93856"/>
    <w:rsid w:val="00B93C0C"/>
    <w:rsid w:val="00B93DFF"/>
    <w:rsid w:val="00B94144"/>
    <w:rsid w:val="00B94C60"/>
    <w:rsid w:val="00B94D8B"/>
    <w:rsid w:val="00B94D9B"/>
    <w:rsid w:val="00B95E5D"/>
    <w:rsid w:val="00B96499"/>
    <w:rsid w:val="00B964C7"/>
    <w:rsid w:val="00B975B8"/>
    <w:rsid w:val="00B97951"/>
    <w:rsid w:val="00B97DC8"/>
    <w:rsid w:val="00BA01CC"/>
    <w:rsid w:val="00BA0544"/>
    <w:rsid w:val="00BA081A"/>
    <w:rsid w:val="00BA14B5"/>
    <w:rsid w:val="00BA15DE"/>
    <w:rsid w:val="00BA1908"/>
    <w:rsid w:val="00BA1ADD"/>
    <w:rsid w:val="00BA2C3A"/>
    <w:rsid w:val="00BA2E00"/>
    <w:rsid w:val="00BA3168"/>
    <w:rsid w:val="00BA3262"/>
    <w:rsid w:val="00BA3367"/>
    <w:rsid w:val="00BA336C"/>
    <w:rsid w:val="00BA3650"/>
    <w:rsid w:val="00BA36B8"/>
    <w:rsid w:val="00BA376E"/>
    <w:rsid w:val="00BA3C9B"/>
    <w:rsid w:val="00BA3F31"/>
    <w:rsid w:val="00BA4748"/>
    <w:rsid w:val="00BA475C"/>
    <w:rsid w:val="00BA4965"/>
    <w:rsid w:val="00BA4BE7"/>
    <w:rsid w:val="00BA4DF0"/>
    <w:rsid w:val="00BA5039"/>
    <w:rsid w:val="00BA5AA9"/>
    <w:rsid w:val="00BA5B3F"/>
    <w:rsid w:val="00BA62E9"/>
    <w:rsid w:val="00BA6667"/>
    <w:rsid w:val="00BA6934"/>
    <w:rsid w:val="00BA69F4"/>
    <w:rsid w:val="00BA6BDC"/>
    <w:rsid w:val="00BA6C45"/>
    <w:rsid w:val="00BA70B5"/>
    <w:rsid w:val="00BA7150"/>
    <w:rsid w:val="00BB0940"/>
    <w:rsid w:val="00BB0C64"/>
    <w:rsid w:val="00BB0CAC"/>
    <w:rsid w:val="00BB13C3"/>
    <w:rsid w:val="00BB14CF"/>
    <w:rsid w:val="00BB1E73"/>
    <w:rsid w:val="00BB2079"/>
    <w:rsid w:val="00BB26DF"/>
    <w:rsid w:val="00BB28DD"/>
    <w:rsid w:val="00BB297A"/>
    <w:rsid w:val="00BB2D61"/>
    <w:rsid w:val="00BB30D7"/>
    <w:rsid w:val="00BB3432"/>
    <w:rsid w:val="00BB3E38"/>
    <w:rsid w:val="00BB3FEF"/>
    <w:rsid w:val="00BB4290"/>
    <w:rsid w:val="00BB434F"/>
    <w:rsid w:val="00BB43E8"/>
    <w:rsid w:val="00BB4BD9"/>
    <w:rsid w:val="00BB545A"/>
    <w:rsid w:val="00BB5790"/>
    <w:rsid w:val="00BB5F5B"/>
    <w:rsid w:val="00BB5FD7"/>
    <w:rsid w:val="00BB5FDA"/>
    <w:rsid w:val="00BB6059"/>
    <w:rsid w:val="00BB6992"/>
    <w:rsid w:val="00BB6AD0"/>
    <w:rsid w:val="00BB6B4F"/>
    <w:rsid w:val="00BB708D"/>
    <w:rsid w:val="00BB77D6"/>
    <w:rsid w:val="00BC0F9A"/>
    <w:rsid w:val="00BC1428"/>
    <w:rsid w:val="00BC163F"/>
    <w:rsid w:val="00BC17E0"/>
    <w:rsid w:val="00BC1D10"/>
    <w:rsid w:val="00BC1D13"/>
    <w:rsid w:val="00BC20B0"/>
    <w:rsid w:val="00BC3795"/>
    <w:rsid w:val="00BC4039"/>
    <w:rsid w:val="00BC4197"/>
    <w:rsid w:val="00BC4413"/>
    <w:rsid w:val="00BC44AB"/>
    <w:rsid w:val="00BC478C"/>
    <w:rsid w:val="00BC47A5"/>
    <w:rsid w:val="00BC52AD"/>
    <w:rsid w:val="00BC67AA"/>
    <w:rsid w:val="00BC6F25"/>
    <w:rsid w:val="00BC7205"/>
    <w:rsid w:val="00BC7BF8"/>
    <w:rsid w:val="00BC7E34"/>
    <w:rsid w:val="00BD06A9"/>
    <w:rsid w:val="00BD0768"/>
    <w:rsid w:val="00BD0B5C"/>
    <w:rsid w:val="00BD0BE8"/>
    <w:rsid w:val="00BD1032"/>
    <w:rsid w:val="00BD136E"/>
    <w:rsid w:val="00BD13FB"/>
    <w:rsid w:val="00BD1824"/>
    <w:rsid w:val="00BD1DA4"/>
    <w:rsid w:val="00BD1E73"/>
    <w:rsid w:val="00BD2CA2"/>
    <w:rsid w:val="00BD2CCC"/>
    <w:rsid w:val="00BD34A4"/>
    <w:rsid w:val="00BD35A2"/>
    <w:rsid w:val="00BD3842"/>
    <w:rsid w:val="00BD396D"/>
    <w:rsid w:val="00BD3FA4"/>
    <w:rsid w:val="00BD411B"/>
    <w:rsid w:val="00BD4444"/>
    <w:rsid w:val="00BD459B"/>
    <w:rsid w:val="00BD4786"/>
    <w:rsid w:val="00BD4805"/>
    <w:rsid w:val="00BD4A3D"/>
    <w:rsid w:val="00BD4CF6"/>
    <w:rsid w:val="00BD4F82"/>
    <w:rsid w:val="00BD51D5"/>
    <w:rsid w:val="00BD56BC"/>
    <w:rsid w:val="00BD57CC"/>
    <w:rsid w:val="00BD5962"/>
    <w:rsid w:val="00BD5D54"/>
    <w:rsid w:val="00BD6BAC"/>
    <w:rsid w:val="00BD7046"/>
    <w:rsid w:val="00BD737F"/>
    <w:rsid w:val="00BD7B69"/>
    <w:rsid w:val="00BD7FC6"/>
    <w:rsid w:val="00BD7FE5"/>
    <w:rsid w:val="00BE0385"/>
    <w:rsid w:val="00BE0B3B"/>
    <w:rsid w:val="00BE0CA5"/>
    <w:rsid w:val="00BE140E"/>
    <w:rsid w:val="00BE145F"/>
    <w:rsid w:val="00BE172F"/>
    <w:rsid w:val="00BE1D3C"/>
    <w:rsid w:val="00BE2464"/>
    <w:rsid w:val="00BE28DA"/>
    <w:rsid w:val="00BE29E3"/>
    <w:rsid w:val="00BE2A0D"/>
    <w:rsid w:val="00BE2FC9"/>
    <w:rsid w:val="00BE3382"/>
    <w:rsid w:val="00BE3520"/>
    <w:rsid w:val="00BE409D"/>
    <w:rsid w:val="00BE486F"/>
    <w:rsid w:val="00BE4C4A"/>
    <w:rsid w:val="00BE51A6"/>
    <w:rsid w:val="00BE56FA"/>
    <w:rsid w:val="00BE5D35"/>
    <w:rsid w:val="00BE6044"/>
    <w:rsid w:val="00BE6062"/>
    <w:rsid w:val="00BE62BE"/>
    <w:rsid w:val="00BE6542"/>
    <w:rsid w:val="00BE65A1"/>
    <w:rsid w:val="00BE6632"/>
    <w:rsid w:val="00BE66AA"/>
    <w:rsid w:val="00BE7066"/>
    <w:rsid w:val="00BE7285"/>
    <w:rsid w:val="00BE75E7"/>
    <w:rsid w:val="00BE7982"/>
    <w:rsid w:val="00BE7BEE"/>
    <w:rsid w:val="00BE7D2D"/>
    <w:rsid w:val="00BF0300"/>
    <w:rsid w:val="00BF08E7"/>
    <w:rsid w:val="00BF10A6"/>
    <w:rsid w:val="00BF12D4"/>
    <w:rsid w:val="00BF14B1"/>
    <w:rsid w:val="00BF1652"/>
    <w:rsid w:val="00BF1F28"/>
    <w:rsid w:val="00BF20BE"/>
    <w:rsid w:val="00BF21F6"/>
    <w:rsid w:val="00BF2DF0"/>
    <w:rsid w:val="00BF2E1D"/>
    <w:rsid w:val="00BF2E73"/>
    <w:rsid w:val="00BF2E7A"/>
    <w:rsid w:val="00BF3201"/>
    <w:rsid w:val="00BF32CE"/>
    <w:rsid w:val="00BF3ADE"/>
    <w:rsid w:val="00BF45A4"/>
    <w:rsid w:val="00BF46A7"/>
    <w:rsid w:val="00BF4979"/>
    <w:rsid w:val="00BF54CA"/>
    <w:rsid w:val="00BF58AD"/>
    <w:rsid w:val="00BF62E4"/>
    <w:rsid w:val="00BF637B"/>
    <w:rsid w:val="00BF64BA"/>
    <w:rsid w:val="00BF6800"/>
    <w:rsid w:val="00BF6895"/>
    <w:rsid w:val="00BF71D2"/>
    <w:rsid w:val="00BF71EB"/>
    <w:rsid w:val="00BF729B"/>
    <w:rsid w:val="00BF7779"/>
    <w:rsid w:val="00BF7A21"/>
    <w:rsid w:val="00BF7B5E"/>
    <w:rsid w:val="00C00068"/>
    <w:rsid w:val="00C001A9"/>
    <w:rsid w:val="00C005FF"/>
    <w:rsid w:val="00C0062A"/>
    <w:rsid w:val="00C007E3"/>
    <w:rsid w:val="00C00A13"/>
    <w:rsid w:val="00C00E39"/>
    <w:rsid w:val="00C01050"/>
    <w:rsid w:val="00C010D5"/>
    <w:rsid w:val="00C014BE"/>
    <w:rsid w:val="00C0163C"/>
    <w:rsid w:val="00C01F33"/>
    <w:rsid w:val="00C02422"/>
    <w:rsid w:val="00C02B24"/>
    <w:rsid w:val="00C03247"/>
    <w:rsid w:val="00C042BD"/>
    <w:rsid w:val="00C042BF"/>
    <w:rsid w:val="00C04802"/>
    <w:rsid w:val="00C0504A"/>
    <w:rsid w:val="00C05255"/>
    <w:rsid w:val="00C05D12"/>
    <w:rsid w:val="00C06331"/>
    <w:rsid w:val="00C065D7"/>
    <w:rsid w:val="00C06636"/>
    <w:rsid w:val="00C06778"/>
    <w:rsid w:val="00C0729F"/>
    <w:rsid w:val="00C074F2"/>
    <w:rsid w:val="00C07BD9"/>
    <w:rsid w:val="00C07C2F"/>
    <w:rsid w:val="00C07E55"/>
    <w:rsid w:val="00C10512"/>
    <w:rsid w:val="00C1066C"/>
    <w:rsid w:val="00C10AD0"/>
    <w:rsid w:val="00C10BC3"/>
    <w:rsid w:val="00C10F9A"/>
    <w:rsid w:val="00C10FA0"/>
    <w:rsid w:val="00C112BC"/>
    <w:rsid w:val="00C11BFE"/>
    <w:rsid w:val="00C127FA"/>
    <w:rsid w:val="00C1292E"/>
    <w:rsid w:val="00C12AB1"/>
    <w:rsid w:val="00C13F01"/>
    <w:rsid w:val="00C140DD"/>
    <w:rsid w:val="00C1413A"/>
    <w:rsid w:val="00C144A3"/>
    <w:rsid w:val="00C14830"/>
    <w:rsid w:val="00C150F3"/>
    <w:rsid w:val="00C159D9"/>
    <w:rsid w:val="00C1606A"/>
    <w:rsid w:val="00C161B3"/>
    <w:rsid w:val="00C166E0"/>
    <w:rsid w:val="00C16BC7"/>
    <w:rsid w:val="00C17AFB"/>
    <w:rsid w:val="00C17C0D"/>
    <w:rsid w:val="00C17D66"/>
    <w:rsid w:val="00C17E27"/>
    <w:rsid w:val="00C200B6"/>
    <w:rsid w:val="00C202CB"/>
    <w:rsid w:val="00C203F8"/>
    <w:rsid w:val="00C2076A"/>
    <w:rsid w:val="00C20AEB"/>
    <w:rsid w:val="00C20E71"/>
    <w:rsid w:val="00C21543"/>
    <w:rsid w:val="00C215BF"/>
    <w:rsid w:val="00C2170C"/>
    <w:rsid w:val="00C21F87"/>
    <w:rsid w:val="00C222A4"/>
    <w:rsid w:val="00C22A5F"/>
    <w:rsid w:val="00C234D9"/>
    <w:rsid w:val="00C23BA6"/>
    <w:rsid w:val="00C23BBE"/>
    <w:rsid w:val="00C248B1"/>
    <w:rsid w:val="00C24A82"/>
    <w:rsid w:val="00C250B0"/>
    <w:rsid w:val="00C25450"/>
    <w:rsid w:val="00C2553B"/>
    <w:rsid w:val="00C256D3"/>
    <w:rsid w:val="00C25D08"/>
    <w:rsid w:val="00C264A7"/>
    <w:rsid w:val="00C266AF"/>
    <w:rsid w:val="00C26915"/>
    <w:rsid w:val="00C27384"/>
    <w:rsid w:val="00C27704"/>
    <w:rsid w:val="00C2790F"/>
    <w:rsid w:val="00C27B20"/>
    <w:rsid w:val="00C27E99"/>
    <w:rsid w:val="00C3017F"/>
    <w:rsid w:val="00C3042D"/>
    <w:rsid w:val="00C30605"/>
    <w:rsid w:val="00C31440"/>
    <w:rsid w:val="00C31649"/>
    <w:rsid w:val="00C316F1"/>
    <w:rsid w:val="00C3256F"/>
    <w:rsid w:val="00C327E9"/>
    <w:rsid w:val="00C33072"/>
    <w:rsid w:val="00C33973"/>
    <w:rsid w:val="00C34509"/>
    <w:rsid w:val="00C34602"/>
    <w:rsid w:val="00C34A0B"/>
    <w:rsid w:val="00C34ADE"/>
    <w:rsid w:val="00C34DB2"/>
    <w:rsid w:val="00C34ED6"/>
    <w:rsid w:val="00C355E9"/>
    <w:rsid w:val="00C360D6"/>
    <w:rsid w:val="00C365E0"/>
    <w:rsid w:val="00C36689"/>
    <w:rsid w:val="00C366AA"/>
    <w:rsid w:val="00C36A76"/>
    <w:rsid w:val="00C373B2"/>
    <w:rsid w:val="00C379D4"/>
    <w:rsid w:val="00C37C77"/>
    <w:rsid w:val="00C37F95"/>
    <w:rsid w:val="00C40044"/>
    <w:rsid w:val="00C4013B"/>
    <w:rsid w:val="00C40AD0"/>
    <w:rsid w:val="00C40B97"/>
    <w:rsid w:val="00C40C7C"/>
    <w:rsid w:val="00C412F6"/>
    <w:rsid w:val="00C41316"/>
    <w:rsid w:val="00C4152B"/>
    <w:rsid w:val="00C415DD"/>
    <w:rsid w:val="00C417A6"/>
    <w:rsid w:val="00C41962"/>
    <w:rsid w:val="00C41B09"/>
    <w:rsid w:val="00C42599"/>
    <w:rsid w:val="00C4271F"/>
    <w:rsid w:val="00C42944"/>
    <w:rsid w:val="00C42E45"/>
    <w:rsid w:val="00C42E98"/>
    <w:rsid w:val="00C43283"/>
    <w:rsid w:val="00C437BA"/>
    <w:rsid w:val="00C43988"/>
    <w:rsid w:val="00C442A6"/>
    <w:rsid w:val="00C44300"/>
    <w:rsid w:val="00C4457C"/>
    <w:rsid w:val="00C4471D"/>
    <w:rsid w:val="00C44EA2"/>
    <w:rsid w:val="00C4516D"/>
    <w:rsid w:val="00C453A8"/>
    <w:rsid w:val="00C455EA"/>
    <w:rsid w:val="00C46048"/>
    <w:rsid w:val="00C462F0"/>
    <w:rsid w:val="00C4684E"/>
    <w:rsid w:val="00C473EF"/>
    <w:rsid w:val="00C47B00"/>
    <w:rsid w:val="00C507A5"/>
    <w:rsid w:val="00C50AEC"/>
    <w:rsid w:val="00C51334"/>
    <w:rsid w:val="00C51516"/>
    <w:rsid w:val="00C515B0"/>
    <w:rsid w:val="00C53116"/>
    <w:rsid w:val="00C539CF"/>
    <w:rsid w:val="00C546C0"/>
    <w:rsid w:val="00C55370"/>
    <w:rsid w:val="00C558EA"/>
    <w:rsid w:val="00C56155"/>
    <w:rsid w:val="00C5636D"/>
    <w:rsid w:val="00C5698F"/>
    <w:rsid w:val="00C56F32"/>
    <w:rsid w:val="00C5711F"/>
    <w:rsid w:val="00C57547"/>
    <w:rsid w:val="00C5784C"/>
    <w:rsid w:val="00C57F21"/>
    <w:rsid w:val="00C60660"/>
    <w:rsid w:val="00C606FC"/>
    <w:rsid w:val="00C60710"/>
    <w:rsid w:val="00C60B0A"/>
    <w:rsid w:val="00C60FEA"/>
    <w:rsid w:val="00C612BA"/>
    <w:rsid w:val="00C61799"/>
    <w:rsid w:val="00C61E8E"/>
    <w:rsid w:val="00C62050"/>
    <w:rsid w:val="00C62128"/>
    <w:rsid w:val="00C6223C"/>
    <w:rsid w:val="00C62416"/>
    <w:rsid w:val="00C626E9"/>
    <w:rsid w:val="00C6346F"/>
    <w:rsid w:val="00C634CE"/>
    <w:rsid w:val="00C635E1"/>
    <w:rsid w:val="00C635F8"/>
    <w:rsid w:val="00C636B3"/>
    <w:rsid w:val="00C63783"/>
    <w:rsid w:val="00C643A9"/>
    <w:rsid w:val="00C646C9"/>
    <w:rsid w:val="00C64B23"/>
    <w:rsid w:val="00C64BAA"/>
    <w:rsid w:val="00C64C8B"/>
    <w:rsid w:val="00C64EAE"/>
    <w:rsid w:val="00C65059"/>
    <w:rsid w:val="00C6507D"/>
    <w:rsid w:val="00C65156"/>
    <w:rsid w:val="00C652F5"/>
    <w:rsid w:val="00C65746"/>
    <w:rsid w:val="00C65D6A"/>
    <w:rsid w:val="00C65FBD"/>
    <w:rsid w:val="00C6656A"/>
    <w:rsid w:val="00C66C24"/>
    <w:rsid w:val="00C67627"/>
    <w:rsid w:val="00C676D4"/>
    <w:rsid w:val="00C7000B"/>
    <w:rsid w:val="00C70086"/>
    <w:rsid w:val="00C70761"/>
    <w:rsid w:val="00C708E8"/>
    <w:rsid w:val="00C70916"/>
    <w:rsid w:val="00C70A15"/>
    <w:rsid w:val="00C70E6E"/>
    <w:rsid w:val="00C7135A"/>
    <w:rsid w:val="00C71542"/>
    <w:rsid w:val="00C717B5"/>
    <w:rsid w:val="00C71C79"/>
    <w:rsid w:val="00C71EFB"/>
    <w:rsid w:val="00C722B8"/>
    <w:rsid w:val="00C72562"/>
    <w:rsid w:val="00C72626"/>
    <w:rsid w:val="00C727C2"/>
    <w:rsid w:val="00C72DF3"/>
    <w:rsid w:val="00C73040"/>
    <w:rsid w:val="00C73366"/>
    <w:rsid w:val="00C7350E"/>
    <w:rsid w:val="00C735EA"/>
    <w:rsid w:val="00C73E22"/>
    <w:rsid w:val="00C73FE9"/>
    <w:rsid w:val="00C7445C"/>
    <w:rsid w:val="00C74965"/>
    <w:rsid w:val="00C74BAB"/>
    <w:rsid w:val="00C74C12"/>
    <w:rsid w:val="00C7516E"/>
    <w:rsid w:val="00C7551E"/>
    <w:rsid w:val="00C75962"/>
    <w:rsid w:val="00C75D91"/>
    <w:rsid w:val="00C75E06"/>
    <w:rsid w:val="00C75E64"/>
    <w:rsid w:val="00C7607A"/>
    <w:rsid w:val="00C76962"/>
    <w:rsid w:val="00C76D37"/>
    <w:rsid w:val="00C776DA"/>
    <w:rsid w:val="00C777B2"/>
    <w:rsid w:val="00C77D95"/>
    <w:rsid w:val="00C802A9"/>
    <w:rsid w:val="00C80411"/>
    <w:rsid w:val="00C808EF"/>
    <w:rsid w:val="00C81054"/>
    <w:rsid w:val="00C811A7"/>
    <w:rsid w:val="00C8151A"/>
    <w:rsid w:val="00C81FD2"/>
    <w:rsid w:val="00C820F0"/>
    <w:rsid w:val="00C82798"/>
    <w:rsid w:val="00C82961"/>
    <w:rsid w:val="00C82A6B"/>
    <w:rsid w:val="00C82AA0"/>
    <w:rsid w:val="00C82C49"/>
    <w:rsid w:val="00C82ECC"/>
    <w:rsid w:val="00C831CF"/>
    <w:rsid w:val="00C83DFF"/>
    <w:rsid w:val="00C83EA4"/>
    <w:rsid w:val="00C83ECD"/>
    <w:rsid w:val="00C8486D"/>
    <w:rsid w:val="00C85076"/>
    <w:rsid w:val="00C854EA"/>
    <w:rsid w:val="00C856B0"/>
    <w:rsid w:val="00C8574D"/>
    <w:rsid w:val="00C85807"/>
    <w:rsid w:val="00C859E2"/>
    <w:rsid w:val="00C85AB7"/>
    <w:rsid w:val="00C86134"/>
    <w:rsid w:val="00C8654E"/>
    <w:rsid w:val="00C86D63"/>
    <w:rsid w:val="00C87543"/>
    <w:rsid w:val="00C87C4B"/>
    <w:rsid w:val="00C87CFC"/>
    <w:rsid w:val="00C9014A"/>
    <w:rsid w:val="00C902F3"/>
    <w:rsid w:val="00C90A33"/>
    <w:rsid w:val="00C90F35"/>
    <w:rsid w:val="00C917E1"/>
    <w:rsid w:val="00C91B83"/>
    <w:rsid w:val="00C92701"/>
    <w:rsid w:val="00C92711"/>
    <w:rsid w:val="00C92802"/>
    <w:rsid w:val="00C928F6"/>
    <w:rsid w:val="00C92D12"/>
    <w:rsid w:val="00C92DC1"/>
    <w:rsid w:val="00C92DC2"/>
    <w:rsid w:val="00C9319A"/>
    <w:rsid w:val="00C93D06"/>
    <w:rsid w:val="00C94CAB"/>
    <w:rsid w:val="00C9555C"/>
    <w:rsid w:val="00C957DE"/>
    <w:rsid w:val="00C95A68"/>
    <w:rsid w:val="00C95A82"/>
    <w:rsid w:val="00C95FB7"/>
    <w:rsid w:val="00C96775"/>
    <w:rsid w:val="00C96890"/>
    <w:rsid w:val="00C969FB"/>
    <w:rsid w:val="00C96C9F"/>
    <w:rsid w:val="00C979EC"/>
    <w:rsid w:val="00CA0092"/>
    <w:rsid w:val="00CA023A"/>
    <w:rsid w:val="00CA0E76"/>
    <w:rsid w:val="00CA0F49"/>
    <w:rsid w:val="00CA1057"/>
    <w:rsid w:val="00CA117B"/>
    <w:rsid w:val="00CA1210"/>
    <w:rsid w:val="00CA1359"/>
    <w:rsid w:val="00CA2EA2"/>
    <w:rsid w:val="00CA342A"/>
    <w:rsid w:val="00CA38E9"/>
    <w:rsid w:val="00CA3C65"/>
    <w:rsid w:val="00CA3CC5"/>
    <w:rsid w:val="00CA4737"/>
    <w:rsid w:val="00CA4A3E"/>
    <w:rsid w:val="00CA4C3F"/>
    <w:rsid w:val="00CA4CE8"/>
    <w:rsid w:val="00CA4E83"/>
    <w:rsid w:val="00CA5517"/>
    <w:rsid w:val="00CA58B0"/>
    <w:rsid w:val="00CA5C86"/>
    <w:rsid w:val="00CA60AE"/>
    <w:rsid w:val="00CA6233"/>
    <w:rsid w:val="00CA634B"/>
    <w:rsid w:val="00CA699C"/>
    <w:rsid w:val="00CA69B1"/>
    <w:rsid w:val="00CA6C06"/>
    <w:rsid w:val="00CA6C28"/>
    <w:rsid w:val="00CA6C4E"/>
    <w:rsid w:val="00CA6DEC"/>
    <w:rsid w:val="00CA7236"/>
    <w:rsid w:val="00CA799F"/>
    <w:rsid w:val="00CA7A95"/>
    <w:rsid w:val="00CB01D2"/>
    <w:rsid w:val="00CB02B5"/>
    <w:rsid w:val="00CB04E0"/>
    <w:rsid w:val="00CB08B3"/>
    <w:rsid w:val="00CB0AD3"/>
    <w:rsid w:val="00CB0D30"/>
    <w:rsid w:val="00CB0E1A"/>
    <w:rsid w:val="00CB100B"/>
    <w:rsid w:val="00CB1036"/>
    <w:rsid w:val="00CB130B"/>
    <w:rsid w:val="00CB1443"/>
    <w:rsid w:val="00CB14EE"/>
    <w:rsid w:val="00CB16EE"/>
    <w:rsid w:val="00CB19CE"/>
    <w:rsid w:val="00CB22A8"/>
    <w:rsid w:val="00CB22F9"/>
    <w:rsid w:val="00CB23B3"/>
    <w:rsid w:val="00CB2913"/>
    <w:rsid w:val="00CB2AAF"/>
    <w:rsid w:val="00CB2B38"/>
    <w:rsid w:val="00CB2D9E"/>
    <w:rsid w:val="00CB3320"/>
    <w:rsid w:val="00CB3592"/>
    <w:rsid w:val="00CB4383"/>
    <w:rsid w:val="00CB44C2"/>
    <w:rsid w:val="00CB44EB"/>
    <w:rsid w:val="00CB45B2"/>
    <w:rsid w:val="00CB463C"/>
    <w:rsid w:val="00CB4C48"/>
    <w:rsid w:val="00CB501B"/>
    <w:rsid w:val="00CB59F1"/>
    <w:rsid w:val="00CB5E2C"/>
    <w:rsid w:val="00CB5FAA"/>
    <w:rsid w:val="00CB6263"/>
    <w:rsid w:val="00CB6513"/>
    <w:rsid w:val="00CB65F3"/>
    <w:rsid w:val="00CB6AAE"/>
    <w:rsid w:val="00CB6BEB"/>
    <w:rsid w:val="00CB73A8"/>
    <w:rsid w:val="00CB7BAE"/>
    <w:rsid w:val="00CC0415"/>
    <w:rsid w:val="00CC060B"/>
    <w:rsid w:val="00CC0A0E"/>
    <w:rsid w:val="00CC0AE5"/>
    <w:rsid w:val="00CC0BFA"/>
    <w:rsid w:val="00CC0CB1"/>
    <w:rsid w:val="00CC0D91"/>
    <w:rsid w:val="00CC10FE"/>
    <w:rsid w:val="00CC1275"/>
    <w:rsid w:val="00CC15F8"/>
    <w:rsid w:val="00CC16D7"/>
    <w:rsid w:val="00CC1791"/>
    <w:rsid w:val="00CC1F17"/>
    <w:rsid w:val="00CC26DD"/>
    <w:rsid w:val="00CC2745"/>
    <w:rsid w:val="00CC2B5F"/>
    <w:rsid w:val="00CC2C04"/>
    <w:rsid w:val="00CC317D"/>
    <w:rsid w:val="00CC3368"/>
    <w:rsid w:val="00CC358C"/>
    <w:rsid w:val="00CC36C3"/>
    <w:rsid w:val="00CC388F"/>
    <w:rsid w:val="00CC3D15"/>
    <w:rsid w:val="00CC3EF9"/>
    <w:rsid w:val="00CC4A9D"/>
    <w:rsid w:val="00CC4C2A"/>
    <w:rsid w:val="00CC4F7E"/>
    <w:rsid w:val="00CC51E4"/>
    <w:rsid w:val="00CC5582"/>
    <w:rsid w:val="00CC5B71"/>
    <w:rsid w:val="00CC6033"/>
    <w:rsid w:val="00CC676C"/>
    <w:rsid w:val="00CC6F60"/>
    <w:rsid w:val="00CC718A"/>
    <w:rsid w:val="00CC7317"/>
    <w:rsid w:val="00CC74BD"/>
    <w:rsid w:val="00CC756B"/>
    <w:rsid w:val="00CC7805"/>
    <w:rsid w:val="00CD02B4"/>
    <w:rsid w:val="00CD03C4"/>
    <w:rsid w:val="00CD047F"/>
    <w:rsid w:val="00CD06E9"/>
    <w:rsid w:val="00CD1094"/>
    <w:rsid w:val="00CD1250"/>
    <w:rsid w:val="00CD179B"/>
    <w:rsid w:val="00CD1956"/>
    <w:rsid w:val="00CD22C4"/>
    <w:rsid w:val="00CD2BFA"/>
    <w:rsid w:val="00CD32DD"/>
    <w:rsid w:val="00CD3454"/>
    <w:rsid w:val="00CD39C9"/>
    <w:rsid w:val="00CD3E9E"/>
    <w:rsid w:val="00CD422F"/>
    <w:rsid w:val="00CD42EE"/>
    <w:rsid w:val="00CD4C76"/>
    <w:rsid w:val="00CD51FA"/>
    <w:rsid w:val="00CD57A2"/>
    <w:rsid w:val="00CD5A65"/>
    <w:rsid w:val="00CD6725"/>
    <w:rsid w:val="00CD6DCF"/>
    <w:rsid w:val="00CD7A62"/>
    <w:rsid w:val="00CD7F02"/>
    <w:rsid w:val="00CE208D"/>
    <w:rsid w:val="00CE2A66"/>
    <w:rsid w:val="00CE36AD"/>
    <w:rsid w:val="00CE3B42"/>
    <w:rsid w:val="00CE3D6E"/>
    <w:rsid w:val="00CE3E21"/>
    <w:rsid w:val="00CE4151"/>
    <w:rsid w:val="00CE42EB"/>
    <w:rsid w:val="00CE4B88"/>
    <w:rsid w:val="00CE4BFB"/>
    <w:rsid w:val="00CE5133"/>
    <w:rsid w:val="00CE5DCD"/>
    <w:rsid w:val="00CE603C"/>
    <w:rsid w:val="00CE64EA"/>
    <w:rsid w:val="00CE6B97"/>
    <w:rsid w:val="00CE6FF4"/>
    <w:rsid w:val="00CE71D2"/>
    <w:rsid w:val="00CE7310"/>
    <w:rsid w:val="00CE743D"/>
    <w:rsid w:val="00CE7EDD"/>
    <w:rsid w:val="00CF0997"/>
    <w:rsid w:val="00CF0B5D"/>
    <w:rsid w:val="00CF0CB4"/>
    <w:rsid w:val="00CF0DA5"/>
    <w:rsid w:val="00CF116D"/>
    <w:rsid w:val="00CF19A8"/>
    <w:rsid w:val="00CF1C73"/>
    <w:rsid w:val="00CF226C"/>
    <w:rsid w:val="00CF2392"/>
    <w:rsid w:val="00CF333B"/>
    <w:rsid w:val="00CF380F"/>
    <w:rsid w:val="00CF3B76"/>
    <w:rsid w:val="00CF3D45"/>
    <w:rsid w:val="00CF4151"/>
    <w:rsid w:val="00CF5854"/>
    <w:rsid w:val="00CF5AFB"/>
    <w:rsid w:val="00CF5EBB"/>
    <w:rsid w:val="00CF6487"/>
    <w:rsid w:val="00CF64F4"/>
    <w:rsid w:val="00CF658A"/>
    <w:rsid w:val="00CF6B5C"/>
    <w:rsid w:val="00CF6BC4"/>
    <w:rsid w:val="00CF6D4C"/>
    <w:rsid w:val="00CF6DB2"/>
    <w:rsid w:val="00CF6F4B"/>
    <w:rsid w:val="00CF6FCA"/>
    <w:rsid w:val="00CF7C7C"/>
    <w:rsid w:val="00CF7F10"/>
    <w:rsid w:val="00D00026"/>
    <w:rsid w:val="00D001BD"/>
    <w:rsid w:val="00D00245"/>
    <w:rsid w:val="00D00C4A"/>
    <w:rsid w:val="00D00D71"/>
    <w:rsid w:val="00D00DFB"/>
    <w:rsid w:val="00D01444"/>
    <w:rsid w:val="00D01481"/>
    <w:rsid w:val="00D01646"/>
    <w:rsid w:val="00D01AB2"/>
    <w:rsid w:val="00D01D45"/>
    <w:rsid w:val="00D01F31"/>
    <w:rsid w:val="00D01F3E"/>
    <w:rsid w:val="00D022F0"/>
    <w:rsid w:val="00D026AD"/>
    <w:rsid w:val="00D026F8"/>
    <w:rsid w:val="00D02900"/>
    <w:rsid w:val="00D0367D"/>
    <w:rsid w:val="00D03B6C"/>
    <w:rsid w:val="00D03C8F"/>
    <w:rsid w:val="00D04045"/>
    <w:rsid w:val="00D045F2"/>
    <w:rsid w:val="00D046B6"/>
    <w:rsid w:val="00D05094"/>
    <w:rsid w:val="00D05564"/>
    <w:rsid w:val="00D05BAB"/>
    <w:rsid w:val="00D05D46"/>
    <w:rsid w:val="00D067EB"/>
    <w:rsid w:val="00D077DE"/>
    <w:rsid w:val="00D07BE1"/>
    <w:rsid w:val="00D103DC"/>
    <w:rsid w:val="00D1070B"/>
    <w:rsid w:val="00D11380"/>
    <w:rsid w:val="00D11469"/>
    <w:rsid w:val="00D115E9"/>
    <w:rsid w:val="00D116DE"/>
    <w:rsid w:val="00D118B7"/>
    <w:rsid w:val="00D1210F"/>
    <w:rsid w:val="00D12759"/>
    <w:rsid w:val="00D127EA"/>
    <w:rsid w:val="00D12F75"/>
    <w:rsid w:val="00D133EF"/>
    <w:rsid w:val="00D136A0"/>
    <w:rsid w:val="00D13F3B"/>
    <w:rsid w:val="00D145F3"/>
    <w:rsid w:val="00D146CA"/>
    <w:rsid w:val="00D14977"/>
    <w:rsid w:val="00D14BAB"/>
    <w:rsid w:val="00D14F70"/>
    <w:rsid w:val="00D15263"/>
    <w:rsid w:val="00D15BE0"/>
    <w:rsid w:val="00D161DE"/>
    <w:rsid w:val="00D1646E"/>
    <w:rsid w:val="00D166FE"/>
    <w:rsid w:val="00D16C9D"/>
    <w:rsid w:val="00D16CDC"/>
    <w:rsid w:val="00D16E4F"/>
    <w:rsid w:val="00D16FEF"/>
    <w:rsid w:val="00D17C89"/>
    <w:rsid w:val="00D17DD4"/>
    <w:rsid w:val="00D20AE3"/>
    <w:rsid w:val="00D20B43"/>
    <w:rsid w:val="00D20DD0"/>
    <w:rsid w:val="00D21743"/>
    <w:rsid w:val="00D21747"/>
    <w:rsid w:val="00D217DF"/>
    <w:rsid w:val="00D21C91"/>
    <w:rsid w:val="00D220BC"/>
    <w:rsid w:val="00D22648"/>
    <w:rsid w:val="00D226DB"/>
    <w:rsid w:val="00D22771"/>
    <w:rsid w:val="00D2396F"/>
    <w:rsid w:val="00D23B2A"/>
    <w:rsid w:val="00D23E34"/>
    <w:rsid w:val="00D23ED9"/>
    <w:rsid w:val="00D24841"/>
    <w:rsid w:val="00D24B35"/>
    <w:rsid w:val="00D24C44"/>
    <w:rsid w:val="00D24E8A"/>
    <w:rsid w:val="00D24EB6"/>
    <w:rsid w:val="00D25179"/>
    <w:rsid w:val="00D252BA"/>
    <w:rsid w:val="00D2553E"/>
    <w:rsid w:val="00D26431"/>
    <w:rsid w:val="00D2646D"/>
    <w:rsid w:val="00D26BBA"/>
    <w:rsid w:val="00D26C32"/>
    <w:rsid w:val="00D27A97"/>
    <w:rsid w:val="00D27F1E"/>
    <w:rsid w:val="00D303D4"/>
    <w:rsid w:val="00D3047B"/>
    <w:rsid w:val="00D306BA"/>
    <w:rsid w:val="00D30956"/>
    <w:rsid w:val="00D312C3"/>
    <w:rsid w:val="00D3169C"/>
    <w:rsid w:val="00D3195A"/>
    <w:rsid w:val="00D31C52"/>
    <w:rsid w:val="00D31C96"/>
    <w:rsid w:val="00D323D2"/>
    <w:rsid w:val="00D32A9F"/>
    <w:rsid w:val="00D32B64"/>
    <w:rsid w:val="00D3316B"/>
    <w:rsid w:val="00D33888"/>
    <w:rsid w:val="00D33F34"/>
    <w:rsid w:val="00D3415D"/>
    <w:rsid w:val="00D34D2F"/>
    <w:rsid w:val="00D34FD3"/>
    <w:rsid w:val="00D3539B"/>
    <w:rsid w:val="00D356C3"/>
    <w:rsid w:val="00D35EB6"/>
    <w:rsid w:val="00D3604C"/>
    <w:rsid w:val="00D36262"/>
    <w:rsid w:val="00D36461"/>
    <w:rsid w:val="00D36950"/>
    <w:rsid w:val="00D36D9E"/>
    <w:rsid w:val="00D3776D"/>
    <w:rsid w:val="00D37915"/>
    <w:rsid w:val="00D37B08"/>
    <w:rsid w:val="00D37C01"/>
    <w:rsid w:val="00D40764"/>
    <w:rsid w:val="00D40ADF"/>
    <w:rsid w:val="00D40C45"/>
    <w:rsid w:val="00D40FDC"/>
    <w:rsid w:val="00D4196D"/>
    <w:rsid w:val="00D42174"/>
    <w:rsid w:val="00D42420"/>
    <w:rsid w:val="00D42DAB"/>
    <w:rsid w:val="00D42E43"/>
    <w:rsid w:val="00D43085"/>
    <w:rsid w:val="00D436D7"/>
    <w:rsid w:val="00D43BBB"/>
    <w:rsid w:val="00D43BDC"/>
    <w:rsid w:val="00D43E61"/>
    <w:rsid w:val="00D4411B"/>
    <w:rsid w:val="00D44279"/>
    <w:rsid w:val="00D4428F"/>
    <w:rsid w:val="00D44CA0"/>
    <w:rsid w:val="00D45124"/>
    <w:rsid w:val="00D45352"/>
    <w:rsid w:val="00D453A9"/>
    <w:rsid w:val="00D45D8C"/>
    <w:rsid w:val="00D45E50"/>
    <w:rsid w:val="00D45F55"/>
    <w:rsid w:val="00D45F9F"/>
    <w:rsid w:val="00D466AF"/>
    <w:rsid w:val="00D469E5"/>
    <w:rsid w:val="00D46E47"/>
    <w:rsid w:val="00D473CE"/>
    <w:rsid w:val="00D473FF"/>
    <w:rsid w:val="00D47CBA"/>
    <w:rsid w:val="00D47D27"/>
    <w:rsid w:val="00D47DEE"/>
    <w:rsid w:val="00D47FB3"/>
    <w:rsid w:val="00D501AD"/>
    <w:rsid w:val="00D5020B"/>
    <w:rsid w:val="00D50E19"/>
    <w:rsid w:val="00D5139F"/>
    <w:rsid w:val="00D51515"/>
    <w:rsid w:val="00D5159F"/>
    <w:rsid w:val="00D519C4"/>
    <w:rsid w:val="00D51D3A"/>
    <w:rsid w:val="00D51D6A"/>
    <w:rsid w:val="00D52DAE"/>
    <w:rsid w:val="00D53172"/>
    <w:rsid w:val="00D533AA"/>
    <w:rsid w:val="00D53A1B"/>
    <w:rsid w:val="00D543D8"/>
    <w:rsid w:val="00D54454"/>
    <w:rsid w:val="00D548E3"/>
    <w:rsid w:val="00D55498"/>
    <w:rsid w:val="00D557C0"/>
    <w:rsid w:val="00D55BD3"/>
    <w:rsid w:val="00D560CE"/>
    <w:rsid w:val="00D567CE"/>
    <w:rsid w:val="00D56AE9"/>
    <w:rsid w:val="00D56DF3"/>
    <w:rsid w:val="00D56DFE"/>
    <w:rsid w:val="00D577AD"/>
    <w:rsid w:val="00D578D9"/>
    <w:rsid w:val="00D601A4"/>
    <w:rsid w:val="00D60CB1"/>
    <w:rsid w:val="00D613C0"/>
    <w:rsid w:val="00D61424"/>
    <w:rsid w:val="00D618E3"/>
    <w:rsid w:val="00D61AB6"/>
    <w:rsid w:val="00D6278F"/>
    <w:rsid w:val="00D62DE2"/>
    <w:rsid w:val="00D62F0D"/>
    <w:rsid w:val="00D637A4"/>
    <w:rsid w:val="00D63849"/>
    <w:rsid w:val="00D638EE"/>
    <w:rsid w:val="00D63EBF"/>
    <w:rsid w:val="00D63FA8"/>
    <w:rsid w:val="00D6416F"/>
    <w:rsid w:val="00D648A2"/>
    <w:rsid w:val="00D64D83"/>
    <w:rsid w:val="00D6553E"/>
    <w:rsid w:val="00D6606B"/>
    <w:rsid w:val="00D6672B"/>
    <w:rsid w:val="00D66949"/>
    <w:rsid w:val="00D67236"/>
    <w:rsid w:val="00D67B1C"/>
    <w:rsid w:val="00D700AC"/>
    <w:rsid w:val="00D70B47"/>
    <w:rsid w:val="00D70D07"/>
    <w:rsid w:val="00D70D80"/>
    <w:rsid w:val="00D70EC4"/>
    <w:rsid w:val="00D7133A"/>
    <w:rsid w:val="00D7140A"/>
    <w:rsid w:val="00D716DA"/>
    <w:rsid w:val="00D71FFB"/>
    <w:rsid w:val="00D72383"/>
    <w:rsid w:val="00D726AA"/>
    <w:rsid w:val="00D72949"/>
    <w:rsid w:val="00D729E6"/>
    <w:rsid w:val="00D72CA4"/>
    <w:rsid w:val="00D73AD9"/>
    <w:rsid w:val="00D73BD2"/>
    <w:rsid w:val="00D741AC"/>
    <w:rsid w:val="00D74771"/>
    <w:rsid w:val="00D75380"/>
    <w:rsid w:val="00D754DA"/>
    <w:rsid w:val="00D75697"/>
    <w:rsid w:val="00D75D4F"/>
    <w:rsid w:val="00D766BA"/>
    <w:rsid w:val="00D76B22"/>
    <w:rsid w:val="00D76B30"/>
    <w:rsid w:val="00D76B65"/>
    <w:rsid w:val="00D76CAD"/>
    <w:rsid w:val="00D76D52"/>
    <w:rsid w:val="00D77A2E"/>
    <w:rsid w:val="00D77DC1"/>
    <w:rsid w:val="00D77EE3"/>
    <w:rsid w:val="00D80382"/>
    <w:rsid w:val="00D805E3"/>
    <w:rsid w:val="00D80A8A"/>
    <w:rsid w:val="00D80AB8"/>
    <w:rsid w:val="00D80BF3"/>
    <w:rsid w:val="00D80F39"/>
    <w:rsid w:val="00D81068"/>
    <w:rsid w:val="00D8109E"/>
    <w:rsid w:val="00D810E0"/>
    <w:rsid w:val="00D81542"/>
    <w:rsid w:val="00D82B17"/>
    <w:rsid w:val="00D82C5E"/>
    <w:rsid w:val="00D82DE5"/>
    <w:rsid w:val="00D8321A"/>
    <w:rsid w:val="00D8359B"/>
    <w:rsid w:val="00D835DF"/>
    <w:rsid w:val="00D836FE"/>
    <w:rsid w:val="00D83776"/>
    <w:rsid w:val="00D83828"/>
    <w:rsid w:val="00D839DA"/>
    <w:rsid w:val="00D83C51"/>
    <w:rsid w:val="00D83F23"/>
    <w:rsid w:val="00D8412D"/>
    <w:rsid w:val="00D845C9"/>
    <w:rsid w:val="00D85104"/>
    <w:rsid w:val="00D85296"/>
    <w:rsid w:val="00D85717"/>
    <w:rsid w:val="00D857DB"/>
    <w:rsid w:val="00D85B86"/>
    <w:rsid w:val="00D86037"/>
    <w:rsid w:val="00D861EA"/>
    <w:rsid w:val="00D86347"/>
    <w:rsid w:val="00D86600"/>
    <w:rsid w:val="00D869F2"/>
    <w:rsid w:val="00D871D9"/>
    <w:rsid w:val="00D878A6"/>
    <w:rsid w:val="00D87A1E"/>
    <w:rsid w:val="00D908EB"/>
    <w:rsid w:val="00D9096F"/>
    <w:rsid w:val="00D90DA4"/>
    <w:rsid w:val="00D91209"/>
    <w:rsid w:val="00D917DC"/>
    <w:rsid w:val="00D9180A"/>
    <w:rsid w:val="00D92AE9"/>
    <w:rsid w:val="00D92CAD"/>
    <w:rsid w:val="00D92DB7"/>
    <w:rsid w:val="00D93347"/>
    <w:rsid w:val="00D93DFB"/>
    <w:rsid w:val="00D9458E"/>
    <w:rsid w:val="00D94B60"/>
    <w:rsid w:val="00D94CC2"/>
    <w:rsid w:val="00D94E2A"/>
    <w:rsid w:val="00D9549B"/>
    <w:rsid w:val="00D95660"/>
    <w:rsid w:val="00D956A1"/>
    <w:rsid w:val="00D95731"/>
    <w:rsid w:val="00D95D73"/>
    <w:rsid w:val="00D9680C"/>
    <w:rsid w:val="00D96A2B"/>
    <w:rsid w:val="00D9762B"/>
    <w:rsid w:val="00D97EB6"/>
    <w:rsid w:val="00DA0318"/>
    <w:rsid w:val="00DA0386"/>
    <w:rsid w:val="00DA179A"/>
    <w:rsid w:val="00DA18CC"/>
    <w:rsid w:val="00DA1AD4"/>
    <w:rsid w:val="00DA1C91"/>
    <w:rsid w:val="00DA1E05"/>
    <w:rsid w:val="00DA1ED5"/>
    <w:rsid w:val="00DA1F42"/>
    <w:rsid w:val="00DA21E9"/>
    <w:rsid w:val="00DA27F5"/>
    <w:rsid w:val="00DA2CF4"/>
    <w:rsid w:val="00DA3238"/>
    <w:rsid w:val="00DA3D83"/>
    <w:rsid w:val="00DA43FA"/>
    <w:rsid w:val="00DA4452"/>
    <w:rsid w:val="00DA4FE7"/>
    <w:rsid w:val="00DA54D5"/>
    <w:rsid w:val="00DA5A61"/>
    <w:rsid w:val="00DA5EE6"/>
    <w:rsid w:val="00DA6225"/>
    <w:rsid w:val="00DA63BA"/>
    <w:rsid w:val="00DA6400"/>
    <w:rsid w:val="00DA7551"/>
    <w:rsid w:val="00DA7D78"/>
    <w:rsid w:val="00DA7DBF"/>
    <w:rsid w:val="00DB0817"/>
    <w:rsid w:val="00DB0BB7"/>
    <w:rsid w:val="00DB0CC9"/>
    <w:rsid w:val="00DB0DCB"/>
    <w:rsid w:val="00DB1418"/>
    <w:rsid w:val="00DB1701"/>
    <w:rsid w:val="00DB192E"/>
    <w:rsid w:val="00DB1B69"/>
    <w:rsid w:val="00DB1F39"/>
    <w:rsid w:val="00DB2147"/>
    <w:rsid w:val="00DB25AD"/>
    <w:rsid w:val="00DB2D6B"/>
    <w:rsid w:val="00DB30CE"/>
    <w:rsid w:val="00DB3596"/>
    <w:rsid w:val="00DB3D4D"/>
    <w:rsid w:val="00DB4004"/>
    <w:rsid w:val="00DB4818"/>
    <w:rsid w:val="00DB48A7"/>
    <w:rsid w:val="00DB4B89"/>
    <w:rsid w:val="00DB4C22"/>
    <w:rsid w:val="00DB526B"/>
    <w:rsid w:val="00DB5375"/>
    <w:rsid w:val="00DB5576"/>
    <w:rsid w:val="00DB586A"/>
    <w:rsid w:val="00DB5AF2"/>
    <w:rsid w:val="00DB5D3D"/>
    <w:rsid w:val="00DB60C4"/>
    <w:rsid w:val="00DB6B7D"/>
    <w:rsid w:val="00DB6C1D"/>
    <w:rsid w:val="00DB6FE9"/>
    <w:rsid w:val="00DB7147"/>
    <w:rsid w:val="00DB7162"/>
    <w:rsid w:val="00DB7D70"/>
    <w:rsid w:val="00DC0035"/>
    <w:rsid w:val="00DC067B"/>
    <w:rsid w:val="00DC075B"/>
    <w:rsid w:val="00DC1326"/>
    <w:rsid w:val="00DC188E"/>
    <w:rsid w:val="00DC1C3E"/>
    <w:rsid w:val="00DC20B7"/>
    <w:rsid w:val="00DC24F7"/>
    <w:rsid w:val="00DC25BE"/>
    <w:rsid w:val="00DC2D49"/>
    <w:rsid w:val="00DC3381"/>
    <w:rsid w:val="00DC3494"/>
    <w:rsid w:val="00DC3916"/>
    <w:rsid w:val="00DC4309"/>
    <w:rsid w:val="00DC47B4"/>
    <w:rsid w:val="00DC4952"/>
    <w:rsid w:val="00DC4EC4"/>
    <w:rsid w:val="00DC5434"/>
    <w:rsid w:val="00DC57A2"/>
    <w:rsid w:val="00DC638D"/>
    <w:rsid w:val="00DC6710"/>
    <w:rsid w:val="00DC67B0"/>
    <w:rsid w:val="00DC6B26"/>
    <w:rsid w:val="00DC6B3B"/>
    <w:rsid w:val="00DC6B77"/>
    <w:rsid w:val="00DC6CB8"/>
    <w:rsid w:val="00DC71FC"/>
    <w:rsid w:val="00DC7595"/>
    <w:rsid w:val="00DC7AF9"/>
    <w:rsid w:val="00DC7BE8"/>
    <w:rsid w:val="00DC7BE9"/>
    <w:rsid w:val="00DC7FDB"/>
    <w:rsid w:val="00DD0013"/>
    <w:rsid w:val="00DD02C7"/>
    <w:rsid w:val="00DD07CD"/>
    <w:rsid w:val="00DD11D5"/>
    <w:rsid w:val="00DD11F6"/>
    <w:rsid w:val="00DD13AE"/>
    <w:rsid w:val="00DD1486"/>
    <w:rsid w:val="00DD2113"/>
    <w:rsid w:val="00DD2518"/>
    <w:rsid w:val="00DD25E0"/>
    <w:rsid w:val="00DD3425"/>
    <w:rsid w:val="00DD359D"/>
    <w:rsid w:val="00DD3903"/>
    <w:rsid w:val="00DD3A21"/>
    <w:rsid w:val="00DD3ABD"/>
    <w:rsid w:val="00DD3F56"/>
    <w:rsid w:val="00DD4A5F"/>
    <w:rsid w:val="00DD4C11"/>
    <w:rsid w:val="00DD533B"/>
    <w:rsid w:val="00DD5938"/>
    <w:rsid w:val="00DD6D9B"/>
    <w:rsid w:val="00DD6FFE"/>
    <w:rsid w:val="00DD738B"/>
    <w:rsid w:val="00DD758E"/>
    <w:rsid w:val="00DD7A55"/>
    <w:rsid w:val="00DE03C2"/>
    <w:rsid w:val="00DE048D"/>
    <w:rsid w:val="00DE0611"/>
    <w:rsid w:val="00DE08F1"/>
    <w:rsid w:val="00DE0B99"/>
    <w:rsid w:val="00DE0F0F"/>
    <w:rsid w:val="00DE17CA"/>
    <w:rsid w:val="00DE197D"/>
    <w:rsid w:val="00DE19A4"/>
    <w:rsid w:val="00DE1C38"/>
    <w:rsid w:val="00DE1FE3"/>
    <w:rsid w:val="00DE23DD"/>
    <w:rsid w:val="00DE27FF"/>
    <w:rsid w:val="00DE2A2B"/>
    <w:rsid w:val="00DE3087"/>
    <w:rsid w:val="00DE36F0"/>
    <w:rsid w:val="00DE38E8"/>
    <w:rsid w:val="00DE3C28"/>
    <w:rsid w:val="00DE3EC2"/>
    <w:rsid w:val="00DE477F"/>
    <w:rsid w:val="00DE498B"/>
    <w:rsid w:val="00DE4BC8"/>
    <w:rsid w:val="00DE4C9F"/>
    <w:rsid w:val="00DE51A3"/>
    <w:rsid w:val="00DE52AA"/>
    <w:rsid w:val="00DE53BD"/>
    <w:rsid w:val="00DE56CE"/>
    <w:rsid w:val="00DE5957"/>
    <w:rsid w:val="00DE5D73"/>
    <w:rsid w:val="00DE6681"/>
    <w:rsid w:val="00DE6DE2"/>
    <w:rsid w:val="00DE7167"/>
    <w:rsid w:val="00DE737C"/>
    <w:rsid w:val="00DE7B03"/>
    <w:rsid w:val="00DF0327"/>
    <w:rsid w:val="00DF0637"/>
    <w:rsid w:val="00DF0704"/>
    <w:rsid w:val="00DF0B45"/>
    <w:rsid w:val="00DF0B5E"/>
    <w:rsid w:val="00DF138E"/>
    <w:rsid w:val="00DF1482"/>
    <w:rsid w:val="00DF1837"/>
    <w:rsid w:val="00DF1B5B"/>
    <w:rsid w:val="00DF2272"/>
    <w:rsid w:val="00DF29B4"/>
    <w:rsid w:val="00DF2C44"/>
    <w:rsid w:val="00DF3BC6"/>
    <w:rsid w:val="00DF43EB"/>
    <w:rsid w:val="00DF4789"/>
    <w:rsid w:val="00DF4878"/>
    <w:rsid w:val="00DF4CDD"/>
    <w:rsid w:val="00DF503E"/>
    <w:rsid w:val="00DF54E2"/>
    <w:rsid w:val="00DF59B4"/>
    <w:rsid w:val="00DF5D82"/>
    <w:rsid w:val="00DF65A4"/>
    <w:rsid w:val="00DF6757"/>
    <w:rsid w:val="00DF6C07"/>
    <w:rsid w:val="00DF71A4"/>
    <w:rsid w:val="00DF7421"/>
    <w:rsid w:val="00DF76F3"/>
    <w:rsid w:val="00DF795C"/>
    <w:rsid w:val="00E0117A"/>
    <w:rsid w:val="00E01217"/>
    <w:rsid w:val="00E015DA"/>
    <w:rsid w:val="00E016DC"/>
    <w:rsid w:val="00E02D01"/>
    <w:rsid w:val="00E02DF5"/>
    <w:rsid w:val="00E02DF7"/>
    <w:rsid w:val="00E02E7B"/>
    <w:rsid w:val="00E03099"/>
    <w:rsid w:val="00E03D38"/>
    <w:rsid w:val="00E04034"/>
    <w:rsid w:val="00E04068"/>
    <w:rsid w:val="00E04187"/>
    <w:rsid w:val="00E04229"/>
    <w:rsid w:val="00E04558"/>
    <w:rsid w:val="00E0474B"/>
    <w:rsid w:val="00E04BDE"/>
    <w:rsid w:val="00E04DA5"/>
    <w:rsid w:val="00E04FF5"/>
    <w:rsid w:val="00E05111"/>
    <w:rsid w:val="00E0566E"/>
    <w:rsid w:val="00E058ED"/>
    <w:rsid w:val="00E05A62"/>
    <w:rsid w:val="00E05FEE"/>
    <w:rsid w:val="00E063BD"/>
    <w:rsid w:val="00E066C3"/>
    <w:rsid w:val="00E06957"/>
    <w:rsid w:val="00E0707C"/>
    <w:rsid w:val="00E071A5"/>
    <w:rsid w:val="00E071B5"/>
    <w:rsid w:val="00E07306"/>
    <w:rsid w:val="00E073BF"/>
    <w:rsid w:val="00E074E7"/>
    <w:rsid w:val="00E074FD"/>
    <w:rsid w:val="00E07CC7"/>
    <w:rsid w:val="00E07F7D"/>
    <w:rsid w:val="00E1008B"/>
    <w:rsid w:val="00E10164"/>
    <w:rsid w:val="00E10509"/>
    <w:rsid w:val="00E10A24"/>
    <w:rsid w:val="00E10FFD"/>
    <w:rsid w:val="00E112CB"/>
    <w:rsid w:val="00E11684"/>
    <w:rsid w:val="00E11734"/>
    <w:rsid w:val="00E11CD8"/>
    <w:rsid w:val="00E11D18"/>
    <w:rsid w:val="00E11D88"/>
    <w:rsid w:val="00E1287A"/>
    <w:rsid w:val="00E13A59"/>
    <w:rsid w:val="00E14074"/>
    <w:rsid w:val="00E145AE"/>
    <w:rsid w:val="00E146C0"/>
    <w:rsid w:val="00E1475B"/>
    <w:rsid w:val="00E148B6"/>
    <w:rsid w:val="00E14A86"/>
    <w:rsid w:val="00E14B8D"/>
    <w:rsid w:val="00E14E07"/>
    <w:rsid w:val="00E154E3"/>
    <w:rsid w:val="00E15758"/>
    <w:rsid w:val="00E15ED3"/>
    <w:rsid w:val="00E1640A"/>
    <w:rsid w:val="00E16B65"/>
    <w:rsid w:val="00E16BD0"/>
    <w:rsid w:val="00E16D98"/>
    <w:rsid w:val="00E178E6"/>
    <w:rsid w:val="00E17D35"/>
    <w:rsid w:val="00E17FD0"/>
    <w:rsid w:val="00E200B3"/>
    <w:rsid w:val="00E20317"/>
    <w:rsid w:val="00E20553"/>
    <w:rsid w:val="00E2069B"/>
    <w:rsid w:val="00E20ACC"/>
    <w:rsid w:val="00E20D2B"/>
    <w:rsid w:val="00E21027"/>
    <w:rsid w:val="00E2118F"/>
    <w:rsid w:val="00E2139C"/>
    <w:rsid w:val="00E21406"/>
    <w:rsid w:val="00E21B2B"/>
    <w:rsid w:val="00E21D85"/>
    <w:rsid w:val="00E224C1"/>
    <w:rsid w:val="00E2260A"/>
    <w:rsid w:val="00E22796"/>
    <w:rsid w:val="00E22E96"/>
    <w:rsid w:val="00E23357"/>
    <w:rsid w:val="00E233EE"/>
    <w:rsid w:val="00E23759"/>
    <w:rsid w:val="00E23783"/>
    <w:rsid w:val="00E23A7E"/>
    <w:rsid w:val="00E23BB6"/>
    <w:rsid w:val="00E241A2"/>
    <w:rsid w:val="00E24B4D"/>
    <w:rsid w:val="00E25225"/>
    <w:rsid w:val="00E25B02"/>
    <w:rsid w:val="00E25E32"/>
    <w:rsid w:val="00E260BB"/>
    <w:rsid w:val="00E2616D"/>
    <w:rsid w:val="00E2657A"/>
    <w:rsid w:val="00E26D5A"/>
    <w:rsid w:val="00E27559"/>
    <w:rsid w:val="00E2772C"/>
    <w:rsid w:val="00E279CC"/>
    <w:rsid w:val="00E27F7E"/>
    <w:rsid w:val="00E3064B"/>
    <w:rsid w:val="00E307D4"/>
    <w:rsid w:val="00E3167A"/>
    <w:rsid w:val="00E31737"/>
    <w:rsid w:val="00E318C6"/>
    <w:rsid w:val="00E31E3F"/>
    <w:rsid w:val="00E32C0D"/>
    <w:rsid w:val="00E32C4F"/>
    <w:rsid w:val="00E32D3B"/>
    <w:rsid w:val="00E33002"/>
    <w:rsid w:val="00E34101"/>
    <w:rsid w:val="00E3419B"/>
    <w:rsid w:val="00E346BA"/>
    <w:rsid w:val="00E346E7"/>
    <w:rsid w:val="00E348CF"/>
    <w:rsid w:val="00E34A4A"/>
    <w:rsid w:val="00E34F78"/>
    <w:rsid w:val="00E354DB"/>
    <w:rsid w:val="00E35563"/>
    <w:rsid w:val="00E35733"/>
    <w:rsid w:val="00E358DE"/>
    <w:rsid w:val="00E3592F"/>
    <w:rsid w:val="00E359CC"/>
    <w:rsid w:val="00E35D52"/>
    <w:rsid w:val="00E35E59"/>
    <w:rsid w:val="00E36679"/>
    <w:rsid w:val="00E36704"/>
    <w:rsid w:val="00E36709"/>
    <w:rsid w:val="00E369C5"/>
    <w:rsid w:val="00E373F3"/>
    <w:rsid w:val="00E378E8"/>
    <w:rsid w:val="00E37A37"/>
    <w:rsid w:val="00E37F9E"/>
    <w:rsid w:val="00E401D1"/>
    <w:rsid w:val="00E40706"/>
    <w:rsid w:val="00E40C06"/>
    <w:rsid w:val="00E40F9A"/>
    <w:rsid w:val="00E4166C"/>
    <w:rsid w:val="00E41A32"/>
    <w:rsid w:val="00E41D51"/>
    <w:rsid w:val="00E41E06"/>
    <w:rsid w:val="00E420B4"/>
    <w:rsid w:val="00E42100"/>
    <w:rsid w:val="00E42A98"/>
    <w:rsid w:val="00E42C5D"/>
    <w:rsid w:val="00E42DC0"/>
    <w:rsid w:val="00E435B6"/>
    <w:rsid w:val="00E436B9"/>
    <w:rsid w:val="00E436D1"/>
    <w:rsid w:val="00E436DF"/>
    <w:rsid w:val="00E438F8"/>
    <w:rsid w:val="00E43E9F"/>
    <w:rsid w:val="00E44346"/>
    <w:rsid w:val="00E44782"/>
    <w:rsid w:val="00E44833"/>
    <w:rsid w:val="00E44BF8"/>
    <w:rsid w:val="00E44D89"/>
    <w:rsid w:val="00E44D97"/>
    <w:rsid w:val="00E44DF7"/>
    <w:rsid w:val="00E45FAA"/>
    <w:rsid w:val="00E47153"/>
    <w:rsid w:val="00E47A2D"/>
    <w:rsid w:val="00E47B65"/>
    <w:rsid w:val="00E47F8F"/>
    <w:rsid w:val="00E507D3"/>
    <w:rsid w:val="00E508A6"/>
    <w:rsid w:val="00E510A7"/>
    <w:rsid w:val="00E511A5"/>
    <w:rsid w:val="00E5153A"/>
    <w:rsid w:val="00E51993"/>
    <w:rsid w:val="00E527D6"/>
    <w:rsid w:val="00E52B75"/>
    <w:rsid w:val="00E535AB"/>
    <w:rsid w:val="00E536CF"/>
    <w:rsid w:val="00E53BEC"/>
    <w:rsid w:val="00E541F4"/>
    <w:rsid w:val="00E542F3"/>
    <w:rsid w:val="00E544DB"/>
    <w:rsid w:val="00E546E2"/>
    <w:rsid w:val="00E54A5E"/>
    <w:rsid w:val="00E54E00"/>
    <w:rsid w:val="00E550AF"/>
    <w:rsid w:val="00E55571"/>
    <w:rsid w:val="00E55826"/>
    <w:rsid w:val="00E55F6C"/>
    <w:rsid w:val="00E5601C"/>
    <w:rsid w:val="00E567B0"/>
    <w:rsid w:val="00E572D1"/>
    <w:rsid w:val="00E5790A"/>
    <w:rsid w:val="00E57D9C"/>
    <w:rsid w:val="00E600A6"/>
    <w:rsid w:val="00E603AC"/>
    <w:rsid w:val="00E61472"/>
    <w:rsid w:val="00E618E4"/>
    <w:rsid w:val="00E61E50"/>
    <w:rsid w:val="00E61F35"/>
    <w:rsid w:val="00E62B70"/>
    <w:rsid w:val="00E62B91"/>
    <w:rsid w:val="00E62CDA"/>
    <w:rsid w:val="00E63377"/>
    <w:rsid w:val="00E633D1"/>
    <w:rsid w:val="00E63EC2"/>
    <w:rsid w:val="00E646F6"/>
    <w:rsid w:val="00E64E8B"/>
    <w:rsid w:val="00E650D0"/>
    <w:rsid w:val="00E652FB"/>
    <w:rsid w:val="00E65303"/>
    <w:rsid w:val="00E65503"/>
    <w:rsid w:val="00E65BCF"/>
    <w:rsid w:val="00E65D06"/>
    <w:rsid w:val="00E65F61"/>
    <w:rsid w:val="00E65FAA"/>
    <w:rsid w:val="00E66393"/>
    <w:rsid w:val="00E664FD"/>
    <w:rsid w:val="00E66C61"/>
    <w:rsid w:val="00E67332"/>
    <w:rsid w:val="00E674D9"/>
    <w:rsid w:val="00E675D5"/>
    <w:rsid w:val="00E677E3"/>
    <w:rsid w:val="00E67857"/>
    <w:rsid w:val="00E705EE"/>
    <w:rsid w:val="00E70E85"/>
    <w:rsid w:val="00E711FE"/>
    <w:rsid w:val="00E715D5"/>
    <w:rsid w:val="00E716E2"/>
    <w:rsid w:val="00E71985"/>
    <w:rsid w:val="00E71CFF"/>
    <w:rsid w:val="00E71DD4"/>
    <w:rsid w:val="00E71EFB"/>
    <w:rsid w:val="00E72182"/>
    <w:rsid w:val="00E725B3"/>
    <w:rsid w:val="00E7272C"/>
    <w:rsid w:val="00E7280E"/>
    <w:rsid w:val="00E733DD"/>
    <w:rsid w:val="00E73532"/>
    <w:rsid w:val="00E73840"/>
    <w:rsid w:val="00E738F2"/>
    <w:rsid w:val="00E73956"/>
    <w:rsid w:val="00E73E34"/>
    <w:rsid w:val="00E73EFE"/>
    <w:rsid w:val="00E743E5"/>
    <w:rsid w:val="00E7485B"/>
    <w:rsid w:val="00E760BD"/>
    <w:rsid w:val="00E762F9"/>
    <w:rsid w:val="00E76511"/>
    <w:rsid w:val="00E76DA3"/>
    <w:rsid w:val="00E770DF"/>
    <w:rsid w:val="00E7719A"/>
    <w:rsid w:val="00E7775C"/>
    <w:rsid w:val="00E7799A"/>
    <w:rsid w:val="00E80CD0"/>
    <w:rsid w:val="00E80F33"/>
    <w:rsid w:val="00E8119F"/>
    <w:rsid w:val="00E81454"/>
    <w:rsid w:val="00E8183C"/>
    <w:rsid w:val="00E81927"/>
    <w:rsid w:val="00E81CC1"/>
    <w:rsid w:val="00E81CC6"/>
    <w:rsid w:val="00E81E50"/>
    <w:rsid w:val="00E81FE5"/>
    <w:rsid w:val="00E826B9"/>
    <w:rsid w:val="00E82F1D"/>
    <w:rsid w:val="00E82F6D"/>
    <w:rsid w:val="00E8316C"/>
    <w:rsid w:val="00E8321C"/>
    <w:rsid w:val="00E83F79"/>
    <w:rsid w:val="00E84093"/>
    <w:rsid w:val="00E8483B"/>
    <w:rsid w:val="00E849B1"/>
    <w:rsid w:val="00E84C0F"/>
    <w:rsid w:val="00E8500B"/>
    <w:rsid w:val="00E85913"/>
    <w:rsid w:val="00E8593A"/>
    <w:rsid w:val="00E86DBE"/>
    <w:rsid w:val="00E86E81"/>
    <w:rsid w:val="00E86EB5"/>
    <w:rsid w:val="00E8711B"/>
    <w:rsid w:val="00E872C3"/>
    <w:rsid w:val="00E87326"/>
    <w:rsid w:val="00E874A1"/>
    <w:rsid w:val="00E876EA"/>
    <w:rsid w:val="00E87998"/>
    <w:rsid w:val="00E87CFF"/>
    <w:rsid w:val="00E87D38"/>
    <w:rsid w:val="00E90566"/>
    <w:rsid w:val="00E90634"/>
    <w:rsid w:val="00E9107D"/>
    <w:rsid w:val="00E914CD"/>
    <w:rsid w:val="00E916C5"/>
    <w:rsid w:val="00E918A4"/>
    <w:rsid w:val="00E91E48"/>
    <w:rsid w:val="00E92332"/>
    <w:rsid w:val="00E932D7"/>
    <w:rsid w:val="00E933CC"/>
    <w:rsid w:val="00E938BA"/>
    <w:rsid w:val="00E93B08"/>
    <w:rsid w:val="00E93CB3"/>
    <w:rsid w:val="00E93EE2"/>
    <w:rsid w:val="00E94001"/>
    <w:rsid w:val="00E94EB2"/>
    <w:rsid w:val="00E95009"/>
    <w:rsid w:val="00E9589C"/>
    <w:rsid w:val="00E958BE"/>
    <w:rsid w:val="00E96057"/>
    <w:rsid w:val="00E96388"/>
    <w:rsid w:val="00E968F9"/>
    <w:rsid w:val="00E96C0C"/>
    <w:rsid w:val="00E97229"/>
    <w:rsid w:val="00E97365"/>
    <w:rsid w:val="00EA11C9"/>
    <w:rsid w:val="00EA13CC"/>
    <w:rsid w:val="00EA14B4"/>
    <w:rsid w:val="00EA1852"/>
    <w:rsid w:val="00EA18AA"/>
    <w:rsid w:val="00EA194F"/>
    <w:rsid w:val="00EA19C1"/>
    <w:rsid w:val="00EA1ECB"/>
    <w:rsid w:val="00EA1F89"/>
    <w:rsid w:val="00EA2B4F"/>
    <w:rsid w:val="00EA2E49"/>
    <w:rsid w:val="00EA31CC"/>
    <w:rsid w:val="00EA320A"/>
    <w:rsid w:val="00EA32E9"/>
    <w:rsid w:val="00EA3726"/>
    <w:rsid w:val="00EA399B"/>
    <w:rsid w:val="00EA3C67"/>
    <w:rsid w:val="00EA3D47"/>
    <w:rsid w:val="00EA41B4"/>
    <w:rsid w:val="00EA444A"/>
    <w:rsid w:val="00EA54F8"/>
    <w:rsid w:val="00EA57BE"/>
    <w:rsid w:val="00EA5891"/>
    <w:rsid w:val="00EA5AAD"/>
    <w:rsid w:val="00EA5D1D"/>
    <w:rsid w:val="00EA6640"/>
    <w:rsid w:val="00EA6A7C"/>
    <w:rsid w:val="00EA7130"/>
    <w:rsid w:val="00EA72F2"/>
    <w:rsid w:val="00EA766B"/>
    <w:rsid w:val="00EA7E2B"/>
    <w:rsid w:val="00EB03C0"/>
    <w:rsid w:val="00EB0664"/>
    <w:rsid w:val="00EB0A6D"/>
    <w:rsid w:val="00EB0DAE"/>
    <w:rsid w:val="00EB0F07"/>
    <w:rsid w:val="00EB27CE"/>
    <w:rsid w:val="00EB3623"/>
    <w:rsid w:val="00EB3AA6"/>
    <w:rsid w:val="00EB41F9"/>
    <w:rsid w:val="00EB432A"/>
    <w:rsid w:val="00EB46C4"/>
    <w:rsid w:val="00EB4AF3"/>
    <w:rsid w:val="00EB5B15"/>
    <w:rsid w:val="00EB6E97"/>
    <w:rsid w:val="00EB7374"/>
    <w:rsid w:val="00EB7702"/>
    <w:rsid w:val="00EB7951"/>
    <w:rsid w:val="00EB7DBC"/>
    <w:rsid w:val="00EB7FF5"/>
    <w:rsid w:val="00EC031B"/>
    <w:rsid w:val="00EC0A8F"/>
    <w:rsid w:val="00EC123D"/>
    <w:rsid w:val="00EC144A"/>
    <w:rsid w:val="00EC1634"/>
    <w:rsid w:val="00EC1D24"/>
    <w:rsid w:val="00EC1E19"/>
    <w:rsid w:val="00EC20F6"/>
    <w:rsid w:val="00EC2241"/>
    <w:rsid w:val="00EC2768"/>
    <w:rsid w:val="00EC2D9F"/>
    <w:rsid w:val="00EC3E94"/>
    <w:rsid w:val="00EC4044"/>
    <w:rsid w:val="00EC40DD"/>
    <w:rsid w:val="00EC4A51"/>
    <w:rsid w:val="00EC4B51"/>
    <w:rsid w:val="00EC4DAA"/>
    <w:rsid w:val="00EC51E7"/>
    <w:rsid w:val="00EC55FC"/>
    <w:rsid w:val="00EC5A0D"/>
    <w:rsid w:val="00EC5AFD"/>
    <w:rsid w:val="00EC5E15"/>
    <w:rsid w:val="00EC6284"/>
    <w:rsid w:val="00EC62FD"/>
    <w:rsid w:val="00EC63CE"/>
    <w:rsid w:val="00EC6E62"/>
    <w:rsid w:val="00EC73C1"/>
    <w:rsid w:val="00EC73F9"/>
    <w:rsid w:val="00ED032A"/>
    <w:rsid w:val="00ED0A31"/>
    <w:rsid w:val="00ED0CAB"/>
    <w:rsid w:val="00ED0ED3"/>
    <w:rsid w:val="00ED1472"/>
    <w:rsid w:val="00ED1532"/>
    <w:rsid w:val="00ED172C"/>
    <w:rsid w:val="00ED17B9"/>
    <w:rsid w:val="00ED1ADE"/>
    <w:rsid w:val="00ED21DD"/>
    <w:rsid w:val="00ED2A19"/>
    <w:rsid w:val="00ED2C53"/>
    <w:rsid w:val="00ED2FDE"/>
    <w:rsid w:val="00ED33EC"/>
    <w:rsid w:val="00ED3437"/>
    <w:rsid w:val="00ED3441"/>
    <w:rsid w:val="00ED3A96"/>
    <w:rsid w:val="00ED497F"/>
    <w:rsid w:val="00ED4B45"/>
    <w:rsid w:val="00ED4BFF"/>
    <w:rsid w:val="00ED4D5B"/>
    <w:rsid w:val="00ED54D7"/>
    <w:rsid w:val="00ED557A"/>
    <w:rsid w:val="00ED5811"/>
    <w:rsid w:val="00ED5A34"/>
    <w:rsid w:val="00ED5EC4"/>
    <w:rsid w:val="00ED629A"/>
    <w:rsid w:val="00ED6314"/>
    <w:rsid w:val="00ED63A9"/>
    <w:rsid w:val="00ED6779"/>
    <w:rsid w:val="00ED6D84"/>
    <w:rsid w:val="00ED6E43"/>
    <w:rsid w:val="00ED6E86"/>
    <w:rsid w:val="00ED70A9"/>
    <w:rsid w:val="00ED70E8"/>
    <w:rsid w:val="00ED721C"/>
    <w:rsid w:val="00ED7708"/>
    <w:rsid w:val="00ED77D6"/>
    <w:rsid w:val="00EE01E3"/>
    <w:rsid w:val="00EE0BD0"/>
    <w:rsid w:val="00EE1155"/>
    <w:rsid w:val="00EE1184"/>
    <w:rsid w:val="00EE14B9"/>
    <w:rsid w:val="00EE1D8D"/>
    <w:rsid w:val="00EE21A8"/>
    <w:rsid w:val="00EE29D3"/>
    <w:rsid w:val="00EE337C"/>
    <w:rsid w:val="00EE3407"/>
    <w:rsid w:val="00EE37F7"/>
    <w:rsid w:val="00EE39DC"/>
    <w:rsid w:val="00EE3C4E"/>
    <w:rsid w:val="00EE460A"/>
    <w:rsid w:val="00EE4A7F"/>
    <w:rsid w:val="00EE4EED"/>
    <w:rsid w:val="00EE509E"/>
    <w:rsid w:val="00EE570D"/>
    <w:rsid w:val="00EE5933"/>
    <w:rsid w:val="00EE5AE1"/>
    <w:rsid w:val="00EE5DCA"/>
    <w:rsid w:val="00EE63A2"/>
    <w:rsid w:val="00EE6752"/>
    <w:rsid w:val="00EE69D9"/>
    <w:rsid w:val="00EE6B97"/>
    <w:rsid w:val="00EE6C90"/>
    <w:rsid w:val="00EE6F9B"/>
    <w:rsid w:val="00EF0017"/>
    <w:rsid w:val="00EF09D7"/>
    <w:rsid w:val="00EF0ABC"/>
    <w:rsid w:val="00EF0C15"/>
    <w:rsid w:val="00EF0DB6"/>
    <w:rsid w:val="00EF0DDD"/>
    <w:rsid w:val="00EF10EF"/>
    <w:rsid w:val="00EF1141"/>
    <w:rsid w:val="00EF123E"/>
    <w:rsid w:val="00EF1361"/>
    <w:rsid w:val="00EF1614"/>
    <w:rsid w:val="00EF19EC"/>
    <w:rsid w:val="00EF1CF5"/>
    <w:rsid w:val="00EF1D8C"/>
    <w:rsid w:val="00EF232F"/>
    <w:rsid w:val="00EF26C7"/>
    <w:rsid w:val="00EF2ABA"/>
    <w:rsid w:val="00EF32A6"/>
    <w:rsid w:val="00EF3507"/>
    <w:rsid w:val="00EF3894"/>
    <w:rsid w:val="00EF3A9E"/>
    <w:rsid w:val="00EF3C24"/>
    <w:rsid w:val="00EF40AD"/>
    <w:rsid w:val="00EF4333"/>
    <w:rsid w:val="00EF43DA"/>
    <w:rsid w:val="00EF46D9"/>
    <w:rsid w:val="00EF4809"/>
    <w:rsid w:val="00EF5057"/>
    <w:rsid w:val="00EF51BD"/>
    <w:rsid w:val="00EF55FF"/>
    <w:rsid w:val="00EF58E0"/>
    <w:rsid w:val="00EF5C79"/>
    <w:rsid w:val="00EF618E"/>
    <w:rsid w:val="00EF624D"/>
    <w:rsid w:val="00EF62CA"/>
    <w:rsid w:val="00EF6945"/>
    <w:rsid w:val="00F001B7"/>
    <w:rsid w:val="00F0030A"/>
    <w:rsid w:val="00F010A2"/>
    <w:rsid w:val="00F013CE"/>
    <w:rsid w:val="00F013FE"/>
    <w:rsid w:val="00F01478"/>
    <w:rsid w:val="00F01BC4"/>
    <w:rsid w:val="00F023BB"/>
    <w:rsid w:val="00F0297A"/>
    <w:rsid w:val="00F02E22"/>
    <w:rsid w:val="00F03401"/>
    <w:rsid w:val="00F03917"/>
    <w:rsid w:val="00F03941"/>
    <w:rsid w:val="00F03E5C"/>
    <w:rsid w:val="00F0407E"/>
    <w:rsid w:val="00F0439C"/>
    <w:rsid w:val="00F04A43"/>
    <w:rsid w:val="00F04FAD"/>
    <w:rsid w:val="00F05032"/>
    <w:rsid w:val="00F057EF"/>
    <w:rsid w:val="00F05D61"/>
    <w:rsid w:val="00F05DE3"/>
    <w:rsid w:val="00F05E5D"/>
    <w:rsid w:val="00F0608A"/>
    <w:rsid w:val="00F0638A"/>
    <w:rsid w:val="00F065DF"/>
    <w:rsid w:val="00F06F14"/>
    <w:rsid w:val="00F07193"/>
    <w:rsid w:val="00F074C5"/>
    <w:rsid w:val="00F07ACB"/>
    <w:rsid w:val="00F10187"/>
    <w:rsid w:val="00F10958"/>
    <w:rsid w:val="00F10D81"/>
    <w:rsid w:val="00F116B2"/>
    <w:rsid w:val="00F11711"/>
    <w:rsid w:val="00F11D3B"/>
    <w:rsid w:val="00F121A1"/>
    <w:rsid w:val="00F12733"/>
    <w:rsid w:val="00F12DC4"/>
    <w:rsid w:val="00F13748"/>
    <w:rsid w:val="00F138CC"/>
    <w:rsid w:val="00F13978"/>
    <w:rsid w:val="00F13994"/>
    <w:rsid w:val="00F13E4F"/>
    <w:rsid w:val="00F153F6"/>
    <w:rsid w:val="00F15A84"/>
    <w:rsid w:val="00F15A8C"/>
    <w:rsid w:val="00F15E52"/>
    <w:rsid w:val="00F15FA4"/>
    <w:rsid w:val="00F160EA"/>
    <w:rsid w:val="00F16336"/>
    <w:rsid w:val="00F16435"/>
    <w:rsid w:val="00F16D16"/>
    <w:rsid w:val="00F16EE5"/>
    <w:rsid w:val="00F172B7"/>
    <w:rsid w:val="00F17AE6"/>
    <w:rsid w:val="00F17B4E"/>
    <w:rsid w:val="00F17CE8"/>
    <w:rsid w:val="00F207BB"/>
    <w:rsid w:val="00F22364"/>
    <w:rsid w:val="00F224EB"/>
    <w:rsid w:val="00F2251D"/>
    <w:rsid w:val="00F22C7D"/>
    <w:rsid w:val="00F23509"/>
    <w:rsid w:val="00F23BA7"/>
    <w:rsid w:val="00F23D4A"/>
    <w:rsid w:val="00F24ACA"/>
    <w:rsid w:val="00F24BD7"/>
    <w:rsid w:val="00F25261"/>
    <w:rsid w:val="00F25331"/>
    <w:rsid w:val="00F2587B"/>
    <w:rsid w:val="00F25B32"/>
    <w:rsid w:val="00F25C58"/>
    <w:rsid w:val="00F2652E"/>
    <w:rsid w:val="00F2661B"/>
    <w:rsid w:val="00F26952"/>
    <w:rsid w:val="00F26975"/>
    <w:rsid w:val="00F269F0"/>
    <w:rsid w:val="00F26CE7"/>
    <w:rsid w:val="00F2760C"/>
    <w:rsid w:val="00F277D7"/>
    <w:rsid w:val="00F27954"/>
    <w:rsid w:val="00F27CF3"/>
    <w:rsid w:val="00F27F19"/>
    <w:rsid w:val="00F30014"/>
    <w:rsid w:val="00F302DA"/>
    <w:rsid w:val="00F3032B"/>
    <w:rsid w:val="00F305D8"/>
    <w:rsid w:val="00F30803"/>
    <w:rsid w:val="00F309AB"/>
    <w:rsid w:val="00F309B0"/>
    <w:rsid w:val="00F309DE"/>
    <w:rsid w:val="00F30C6F"/>
    <w:rsid w:val="00F30CFC"/>
    <w:rsid w:val="00F30F54"/>
    <w:rsid w:val="00F3115B"/>
    <w:rsid w:val="00F31B79"/>
    <w:rsid w:val="00F3279D"/>
    <w:rsid w:val="00F33271"/>
    <w:rsid w:val="00F33478"/>
    <w:rsid w:val="00F334D1"/>
    <w:rsid w:val="00F3377A"/>
    <w:rsid w:val="00F33941"/>
    <w:rsid w:val="00F339B2"/>
    <w:rsid w:val="00F339FF"/>
    <w:rsid w:val="00F33EEA"/>
    <w:rsid w:val="00F34187"/>
    <w:rsid w:val="00F34648"/>
    <w:rsid w:val="00F3611A"/>
    <w:rsid w:val="00F3628B"/>
    <w:rsid w:val="00F366E3"/>
    <w:rsid w:val="00F3676A"/>
    <w:rsid w:val="00F369BD"/>
    <w:rsid w:val="00F37474"/>
    <w:rsid w:val="00F37570"/>
    <w:rsid w:val="00F403C4"/>
    <w:rsid w:val="00F40EDB"/>
    <w:rsid w:val="00F4271D"/>
    <w:rsid w:val="00F42B39"/>
    <w:rsid w:val="00F435E1"/>
    <w:rsid w:val="00F448AF"/>
    <w:rsid w:val="00F454B1"/>
    <w:rsid w:val="00F454E5"/>
    <w:rsid w:val="00F45654"/>
    <w:rsid w:val="00F457B1"/>
    <w:rsid w:val="00F4589F"/>
    <w:rsid w:val="00F458A7"/>
    <w:rsid w:val="00F45F70"/>
    <w:rsid w:val="00F460FC"/>
    <w:rsid w:val="00F46BA6"/>
    <w:rsid w:val="00F46C97"/>
    <w:rsid w:val="00F46F57"/>
    <w:rsid w:val="00F50BBB"/>
    <w:rsid w:val="00F51929"/>
    <w:rsid w:val="00F519FE"/>
    <w:rsid w:val="00F520C6"/>
    <w:rsid w:val="00F522A7"/>
    <w:rsid w:val="00F52419"/>
    <w:rsid w:val="00F5257E"/>
    <w:rsid w:val="00F52D0C"/>
    <w:rsid w:val="00F52E35"/>
    <w:rsid w:val="00F5342C"/>
    <w:rsid w:val="00F53843"/>
    <w:rsid w:val="00F53BE4"/>
    <w:rsid w:val="00F542B0"/>
    <w:rsid w:val="00F547A6"/>
    <w:rsid w:val="00F54B42"/>
    <w:rsid w:val="00F55998"/>
    <w:rsid w:val="00F55E0B"/>
    <w:rsid w:val="00F562F1"/>
    <w:rsid w:val="00F56355"/>
    <w:rsid w:val="00F579A1"/>
    <w:rsid w:val="00F57B32"/>
    <w:rsid w:val="00F57DF3"/>
    <w:rsid w:val="00F57E30"/>
    <w:rsid w:val="00F600C6"/>
    <w:rsid w:val="00F6018E"/>
    <w:rsid w:val="00F602AC"/>
    <w:rsid w:val="00F603AF"/>
    <w:rsid w:val="00F60475"/>
    <w:rsid w:val="00F60531"/>
    <w:rsid w:val="00F6082C"/>
    <w:rsid w:val="00F60CF0"/>
    <w:rsid w:val="00F614A9"/>
    <w:rsid w:val="00F618B0"/>
    <w:rsid w:val="00F61BD5"/>
    <w:rsid w:val="00F61D90"/>
    <w:rsid w:val="00F620AA"/>
    <w:rsid w:val="00F63749"/>
    <w:rsid w:val="00F63984"/>
    <w:rsid w:val="00F63F02"/>
    <w:rsid w:val="00F642D2"/>
    <w:rsid w:val="00F645C8"/>
    <w:rsid w:val="00F646A0"/>
    <w:rsid w:val="00F64EA2"/>
    <w:rsid w:val="00F64F5A"/>
    <w:rsid w:val="00F6531F"/>
    <w:rsid w:val="00F653D6"/>
    <w:rsid w:val="00F656ED"/>
    <w:rsid w:val="00F6590A"/>
    <w:rsid w:val="00F65F62"/>
    <w:rsid w:val="00F65F91"/>
    <w:rsid w:val="00F663ED"/>
    <w:rsid w:val="00F664F5"/>
    <w:rsid w:val="00F66522"/>
    <w:rsid w:val="00F66E70"/>
    <w:rsid w:val="00F67010"/>
    <w:rsid w:val="00F67233"/>
    <w:rsid w:val="00F700C1"/>
    <w:rsid w:val="00F70C2F"/>
    <w:rsid w:val="00F71244"/>
    <w:rsid w:val="00F7167E"/>
    <w:rsid w:val="00F71A0F"/>
    <w:rsid w:val="00F72115"/>
    <w:rsid w:val="00F7226F"/>
    <w:rsid w:val="00F725AB"/>
    <w:rsid w:val="00F72A4A"/>
    <w:rsid w:val="00F73B0B"/>
    <w:rsid w:val="00F74252"/>
    <w:rsid w:val="00F745A3"/>
    <w:rsid w:val="00F74806"/>
    <w:rsid w:val="00F750FC"/>
    <w:rsid w:val="00F754BD"/>
    <w:rsid w:val="00F757BA"/>
    <w:rsid w:val="00F759D6"/>
    <w:rsid w:val="00F75BE7"/>
    <w:rsid w:val="00F75CB0"/>
    <w:rsid w:val="00F75DC0"/>
    <w:rsid w:val="00F76047"/>
    <w:rsid w:val="00F76074"/>
    <w:rsid w:val="00F7626C"/>
    <w:rsid w:val="00F76A87"/>
    <w:rsid w:val="00F76B81"/>
    <w:rsid w:val="00F76BA7"/>
    <w:rsid w:val="00F76E36"/>
    <w:rsid w:val="00F76E74"/>
    <w:rsid w:val="00F77844"/>
    <w:rsid w:val="00F77C90"/>
    <w:rsid w:val="00F8000C"/>
    <w:rsid w:val="00F802E5"/>
    <w:rsid w:val="00F80825"/>
    <w:rsid w:val="00F80B3E"/>
    <w:rsid w:val="00F80B51"/>
    <w:rsid w:val="00F81327"/>
    <w:rsid w:val="00F81CAB"/>
    <w:rsid w:val="00F81ED0"/>
    <w:rsid w:val="00F81FA9"/>
    <w:rsid w:val="00F82E55"/>
    <w:rsid w:val="00F82EBC"/>
    <w:rsid w:val="00F831AE"/>
    <w:rsid w:val="00F84018"/>
    <w:rsid w:val="00F848B6"/>
    <w:rsid w:val="00F8497F"/>
    <w:rsid w:val="00F84B5C"/>
    <w:rsid w:val="00F8527D"/>
    <w:rsid w:val="00F852B9"/>
    <w:rsid w:val="00F85331"/>
    <w:rsid w:val="00F8546B"/>
    <w:rsid w:val="00F86BA8"/>
    <w:rsid w:val="00F870AE"/>
    <w:rsid w:val="00F8714E"/>
    <w:rsid w:val="00F876CC"/>
    <w:rsid w:val="00F87885"/>
    <w:rsid w:val="00F87BD0"/>
    <w:rsid w:val="00F87F73"/>
    <w:rsid w:val="00F90663"/>
    <w:rsid w:val="00F91C2A"/>
    <w:rsid w:val="00F91DCC"/>
    <w:rsid w:val="00F91E03"/>
    <w:rsid w:val="00F91E95"/>
    <w:rsid w:val="00F91F26"/>
    <w:rsid w:val="00F922FF"/>
    <w:rsid w:val="00F925F7"/>
    <w:rsid w:val="00F92670"/>
    <w:rsid w:val="00F92855"/>
    <w:rsid w:val="00F92BF8"/>
    <w:rsid w:val="00F92F00"/>
    <w:rsid w:val="00F92F2D"/>
    <w:rsid w:val="00F92F97"/>
    <w:rsid w:val="00F93222"/>
    <w:rsid w:val="00F935B5"/>
    <w:rsid w:val="00F93621"/>
    <w:rsid w:val="00F93CE2"/>
    <w:rsid w:val="00F93D85"/>
    <w:rsid w:val="00F94199"/>
    <w:rsid w:val="00F94C31"/>
    <w:rsid w:val="00F95B30"/>
    <w:rsid w:val="00F968CE"/>
    <w:rsid w:val="00F96D65"/>
    <w:rsid w:val="00F96EAF"/>
    <w:rsid w:val="00F96F57"/>
    <w:rsid w:val="00F9706E"/>
    <w:rsid w:val="00FA01C4"/>
    <w:rsid w:val="00FA0211"/>
    <w:rsid w:val="00FA027F"/>
    <w:rsid w:val="00FA0371"/>
    <w:rsid w:val="00FA0AF5"/>
    <w:rsid w:val="00FA0B8E"/>
    <w:rsid w:val="00FA14B4"/>
    <w:rsid w:val="00FA14BC"/>
    <w:rsid w:val="00FA248D"/>
    <w:rsid w:val="00FA2739"/>
    <w:rsid w:val="00FA2F96"/>
    <w:rsid w:val="00FA3115"/>
    <w:rsid w:val="00FA31B4"/>
    <w:rsid w:val="00FA3487"/>
    <w:rsid w:val="00FA3799"/>
    <w:rsid w:val="00FA3B85"/>
    <w:rsid w:val="00FA4095"/>
    <w:rsid w:val="00FA476B"/>
    <w:rsid w:val="00FA5261"/>
    <w:rsid w:val="00FA5410"/>
    <w:rsid w:val="00FA560F"/>
    <w:rsid w:val="00FA5B62"/>
    <w:rsid w:val="00FA5EF5"/>
    <w:rsid w:val="00FA6C11"/>
    <w:rsid w:val="00FA6CCE"/>
    <w:rsid w:val="00FA6EF8"/>
    <w:rsid w:val="00FA7049"/>
    <w:rsid w:val="00FA71A9"/>
    <w:rsid w:val="00FA7424"/>
    <w:rsid w:val="00FA7545"/>
    <w:rsid w:val="00FA7AFB"/>
    <w:rsid w:val="00FA7B14"/>
    <w:rsid w:val="00FA7E1E"/>
    <w:rsid w:val="00FB086F"/>
    <w:rsid w:val="00FB08F9"/>
    <w:rsid w:val="00FB18AD"/>
    <w:rsid w:val="00FB1B5E"/>
    <w:rsid w:val="00FB225A"/>
    <w:rsid w:val="00FB22E3"/>
    <w:rsid w:val="00FB2A99"/>
    <w:rsid w:val="00FB2BAF"/>
    <w:rsid w:val="00FB2DBD"/>
    <w:rsid w:val="00FB3749"/>
    <w:rsid w:val="00FB383E"/>
    <w:rsid w:val="00FB3E19"/>
    <w:rsid w:val="00FB3E59"/>
    <w:rsid w:val="00FB4925"/>
    <w:rsid w:val="00FB4D3A"/>
    <w:rsid w:val="00FB576A"/>
    <w:rsid w:val="00FB5D00"/>
    <w:rsid w:val="00FB5E80"/>
    <w:rsid w:val="00FB6271"/>
    <w:rsid w:val="00FB66DB"/>
    <w:rsid w:val="00FB6796"/>
    <w:rsid w:val="00FB67FA"/>
    <w:rsid w:val="00FB6946"/>
    <w:rsid w:val="00FB6BD4"/>
    <w:rsid w:val="00FB70DD"/>
    <w:rsid w:val="00FB72DD"/>
    <w:rsid w:val="00FB7390"/>
    <w:rsid w:val="00FB75BB"/>
    <w:rsid w:val="00FB7702"/>
    <w:rsid w:val="00FB772A"/>
    <w:rsid w:val="00FB790B"/>
    <w:rsid w:val="00FC05DF"/>
    <w:rsid w:val="00FC0697"/>
    <w:rsid w:val="00FC07DF"/>
    <w:rsid w:val="00FC093C"/>
    <w:rsid w:val="00FC0CC1"/>
    <w:rsid w:val="00FC11DA"/>
    <w:rsid w:val="00FC13DE"/>
    <w:rsid w:val="00FC1C4D"/>
    <w:rsid w:val="00FC1FB4"/>
    <w:rsid w:val="00FC2650"/>
    <w:rsid w:val="00FC2B22"/>
    <w:rsid w:val="00FC2D41"/>
    <w:rsid w:val="00FC3B3E"/>
    <w:rsid w:val="00FC3BCE"/>
    <w:rsid w:val="00FC3E3C"/>
    <w:rsid w:val="00FC3E94"/>
    <w:rsid w:val="00FC3F6E"/>
    <w:rsid w:val="00FC40C9"/>
    <w:rsid w:val="00FC4439"/>
    <w:rsid w:val="00FC4464"/>
    <w:rsid w:val="00FC4B7F"/>
    <w:rsid w:val="00FC51A5"/>
    <w:rsid w:val="00FC5325"/>
    <w:rsid w:val="00FC5465"/>
    <w:rsid w:val="00FC5568"/>
    <w:rsid w:val="00FC59A8"/>
    <w:rsid w:val="00FC63A2"/>
    <w:rsid w:val="00FC69CA"/>
    <w:rsid w:val="00FC6CD6"/>
    <w:rsid w:val="00FC7037"/>
    <w:rsid w:val="00FC7727"/>
    <w:rsid w:val="00FC7992"/>
    <w:rsid w:val="00FC7C8D"/>
    <w:rsid w:val="00FC7CEC"/>
    <w:rsid w:val="00FC7D43"/>
    <w:rsid w:val="00FC7E98"/>
    <w:rsid w:val="00FD0A52"/>
    <w:rsid w:val="00FD0B0E"/>
    <w:rsid w:val="00FD0D2C"/>
    <w:rsid w:val="00FD0FAB"/>
    <w:rsid w:val="00FD0FCC"/>
    <w:rsid w:val="00FD19C9"/>
    <w:rsid w:val="00FD1E16"/>
    <w:rsid w:val="00FD1E2E"/>
    <w:rsid w:val="00FD2102"/>
    <w:rsid w:val="00FD23DE"/>
    <w:rsid w:val="00FD24C3"/>
    <w:rsid w:val="00FD2544"/>
    <w:rsid w:val="00FD2931"/>
    <w:rsid w:val="00FD3074"/>
    <w:rsid w:val="00FD315D"/>
    <w:rsid w:val="00FD31AC"/>
    <w:rsid w:val="00FD323E"/>
    <w:rsid w:val="00FD3276"/>
    <w:rsid w:val="00FD3521"/>
    <w:rsid w:val="00FD364F"/>
    <w:rsid w:val="00FD3655"/>
    <w:rsid w:val="00FD397A"/>
    <w:rsid w:val="00FD3CCE"/>
    <w:rsid w:val="00FD4044"/>
    <w:rsid w:val="00FD421C"/>
    <w:rsid w:val="00FD455C"/>
    <w:rsid w:val="00FD4E06"/>
    <w:rsid w:val="00FD4E29"/>
    <w:rsid w:val="00FD4EB5"/>
    <w:rsid w:val="00FD54DD"/>
    <w:rsid w:val="00FD660E"/>
    <w:rsid w:val="00FD6670"/>
    <w:rsid w:val="00FD7573"/>
    <w:rsid w:val="00FD75D5"/>
    <w:rsid w:val="00FD7D3F"/>
    <w:rsid w:val="00FE003D"/>
    <w:rsid w:val="00FE1029"/>
    <w:rsid w:val="00FE1CB1"/>
    <w:rsid w:val="00FE24A1"/>
    <w:rsid w:val="00FE2B9F"/>
    <w:rsid w:val="00FE2D04"/>
    <w:rsid w:val="00FE2E3D"/>
    <w:rsid w:val="00FE325A"/>
    <w:rsid w:val="00FE330D"/>
    <w:rsid w:val="00FE3584"/>
    <w:rsid w:val="00FE37C4"/>
    <w:rsid w:val="00FE3830"/>
    <w:rsid w:val="00FE3A13"/>
    <w:rsid w:val="00FE3A74"/>
    <w:rsid w:val="00FE41BF"/>
    <w:rsid w:val="00FE467D"/>
    <w:rsid w:val="00FE4F8B"/>
    <w:rsid w:val="00FE6205"/>
    <w:rsid w:val="00FE6A72"/>
    <w:rsid w:val="00FE72ED"/>
    <w:rsid w:val="00FE730E"/>
    <w:rsid w:val="00FE7534"/>
    <w:rsid w:val="00FF0152"/>
    <w:rsid w:val="00FF06FC"/>
    <w:rsid w:val="00FF0E56"/>
    <w:rsid w:val="00FF132E"/>
    <w:rsid w:val="00FF1A42"/>
    <w:rsid w:val="00FF1F89"/>
    <w:rsid w:val="00FF25AA"/>
    <w:rsid w:val="00FF2802"/>
    <w:rsid w:val="00FF2DE0"/>
    <w:rsid w:val="00FF2F23"/>
    <w:rsid w:val="00FF33A2"/>
    <w:rsid w:val="00FF3BEB"/>
    <w:rsid w:val="00FF41B5"/>
    <w:rsid w:val="00FF466A"/>
    <w:rsid w:val="00FF4B97"/>
    <w:rsid w:val="00FF500A"/>
    <w:rsid w:val="00FF5271"/>
    <w:rsid w:val="00FF5756"/>
    <w:rsid w:val="00FF595D"/>
    <w:rsid w:val="00FF5DF9"/>
    <w:rsid w:val="00FF63DF"/>
    <w:rsid w:val="00FF7171"/>
    <w:rsid w:val="00FF728C"/>
    <w:rsid w:val="00FF7805"/>
    <w:rsid w:val="00FF783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854FF46"/>
  <w15:docId w15:val="{EECF7021-49D0-4EB4-BA5B-540AC58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A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62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774D"/>
    <w:pPr>
      <w:keepNext/>
      <w:keepLines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ndara" w:eastAsia="Times New Roman" w:hAnsi="Candara"/>
      <w:b/>
      <w:bCs/>
      <w:color w:val="5B9BD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9D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057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25A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325A3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39"/>
    <w:rsid w:val="00FC06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NormalWeb">
    <w:name w:val="Normal (Web)"/>
    <w:aliases w:val="Normal (Web) Char"/>
    <w:basedOn w:val="Normal"/>
    <w:link w:val="NormalWebChar1"/>
    <w:rsid w:val="009B5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uiPriority w:val="99"/>
    <w:unhideWhenUsed/>
    <w:rsid w:val="006F25B9"/>
    <w:rPr>
      <w:color w:val="0563C1"/>
      <w:u w:val="single"/>
    </w:rPr>
  </w:style>
  <w:style w:type="paragraph" w:customStyle="1" w:styleId="Default">
    <w:name w:val="Default"/>
    <w:rsid w:val="00553F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9362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9362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5B4C"/>
    <w:pPr>
      <w:tabs>
        <w:tab w:val="left" w:pos="660"/>
        <w:tab w:val="right" w:pos="9346"/>
      </w:tabs>
      <w:spacing w:after="0"/>
    </w:pPr>
    <w:rPr>
      <w:rFonts w:ascii="Calibri Light" w:hAnsi="Calibri Light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39FF"/>
    <w:pPr>
      <w:tabs>
        <w:tab w:val="left" w:pos="709"/>
        <w:tab w:val="right" w:pos="9346"/>
      </w:tabs>
      <w:spacing w:after="0" w:line="240" w:lineRule="auto"/>
    </w:pPr>
    <w:rPr>
      <w:rFonts w:ascii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1542"/>
    <w:pPr>
      <w:spacing w:after="0"/>
      <w:ind w:left="22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1542"/>
    <w:pPr>
      <w:spacing w:after="0"/>
      <w:ind w:left="44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1542"/>
    <w:pPr>
      <w:spacing w:after="0"/>
      <w:ind w:left="66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1542"/>
    <w:pPr>
      <w:spacing w:after="0"/>
      <w:ind w:left="88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1542"/>
    <w:pPr>
      <w:spacing w:after="0"/>
      <w:ind w:left="11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1542"/>
    <w:pPr>
      <w:spacing w:after="0"/>
      <w:ind w:left="132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1542"/>
    <w:pPr>
      <w:spacing w:after="0"/>
      <w:ind w:left="1540"/>
    </w:pPr>
    <w:rPr>
      <w:rFonts w:cs="Calibri"/>
      <w:sz w:val="20"/>
      <w:szCs w:val="20"/>
    </w:rPr>
  </w:style>
  <w:style w:type="character" w:customStyle="1" w:styleId="Heading2Char">
    <w:name w:val="Heading 2 Char"/>
    <w:link w:val="Heading2"/>
    <w:uiPriority w:val="9"/>
    <w:rsid w:val="001A774D"/>
    <w:rPr>
      <w:rFonts w:ascii="Candara" w:eastAsia="Times New Roman" w:hAnsi="Candara"/>
      <w:b/>
      <w:bCs/>
      <w:color w:val="5B9BD5"/>
      <w:sz w:val="26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AF09D8"/>
    <w:rPr>
      <w:rFonts w:ascii="Calibri Light" w:eastAsia="Times New Roman" w:hAnsi="Calibri Light" w:cs="Times New Roman"/>
      <w:b/>
      <w:bCs/>
      <w:color w:val="5B9BD5"/>
    </w:rPr>
  </w:style>
  <w:style w:type="paragraph" w:styleId="Revision">
    <w:name w:val="Revision"/>
    <w:hidden/>
    <w:uiPriority w:val="99"/>
    <w:semiHidden/>
    <w:rsid w:val="007F4948"/>
    <w:rPr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006C36"/>
    <w:rPr>
      <w:sz w:val="22"/>
      <w:szCs w:val="22"/>
      <w:lang w:eastAsia="en-US"/>
    </w:rPr>
  </w:style>
  <w:style w:type="paragraph" w:customStyle="1" w:styleId="Text1">
    <w:name w:val="Text 1"/>
    <w:basedOn w:val="Normal"/>
    <w:rsid w:val="008E0140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8928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285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92851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rsid w:val="00F457B1"/>
    <w:rPr>
      <w:rFonts w:ascii="Times New Roman" w:eastAsia="Times New Roman" w:hAnsi="Times New Roman"/>
      <w:sz w:val="24"/>
      <w:szCs w:val="24"/>
    </w:rPr>
  </w:style>
  <w:style w:type="character" w:customStyle="1" w:styleId="legaldocreference">
    <w:name w:val="legaldocreference"/>
    <w:basedOn w:val="DefaultParagraphFont"/>
    <w:rsid w:val="00851667"/>
  </w:style>
  <w:style w:type="character" w:styleId="PlaceholderText">
    <w:name w:val="Placeholder Text"/>
    <w:basedOn w:val="DefaultParagraphFont"/>
    <w:uiPriority w:val="99"/>
    <w:semiHidden/>
    <w:rsid w:val="0085166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3ED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13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42A60"/>
    <w:pPr>
      <w:autoSpaceDE w:val="0"/>
      <w:autoSpaceDN w:val="0"/>
      <w:adjustRightInd w:val="0"/>
      <w:spacing w:after="0" w:line="240" w:lineRule="auto"/>
      <w:ind w:left="5102"/>
    </w:pPr>
    <w:rPr>
      <w:rFonts w:ascii="Times New Roman" w:hAnsi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"/>
    <w:rsid w:val="00542A60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19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176E4"/>
    <w:rPr>
      <w:i/>
      <w:iCs/>
    </w:rPr>
  </w:style>
  <w:style w:type="character" w:customStyle="1" w:styleId="cursorpointer">
    <w:name w:val="cursorpointer"/>
    <w:basedOn w:val="DefaultParagraphFont"/>
    <w:rsid w:val="008F672F"/>
  </w:style>
  <w:style w:type="paragraph" w:customStyle="1" w:styleId="EyeFull">
    <w:name w:val="EyeFull"/>
    <w:uiPriority w:val="99"/>
    <w:rsid w:val="00D00026"/>
    <w:pPr>
      <w:numPr>
        <w:numId w:val="31"/>
      </w:numPr>
      <w:tabs>
        <w:tab w:val="left" w:pos="851"/>
      </w:tabs>
      <w:kinsoku w:val="0"/>
      <w:overflowPunct w:val="0"/>
      <w:spacing w:before="60" w:after="6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Style3">
    <w:name w:val="Style3"/>
    <w:rsid w:val="00D00026"/>
    <w:pPr>
      <w:numPr>
        <w:numId w:val="3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E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EA6"/>
    <w:rPr>
      <w:rFonts w:ascii="Consolas" w:hAnsi="Consolas"/>
      <w:lang w:eastAsia="en-US"/>
    </w:rPr>
  </w:style>
  <w:style w:type="character" w:customStyle="1" w:styleId="FontStyle26">
    <w:name w:val="Font Style26"/>
    <w:rsid w:val="00BD103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8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2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FD67-9E96-42FB-9A49-6B0ADF7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7610</Words>
  <Characters>43382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50891</CharactersWithSpaces>
  <SharedDoc>false</SharedDoc>
  <HLinks>
    <vt:vector size="240" baseType="variant">
      <vt:variant>
        <vt:i4>6684746</vt:i4>
      </vt:variant>
      <vt:variant>
        <vt:i4>231</vt:i4>
      </vt:variant>
      <vt:variant>
        <vt:i4>0</vt:i4>
      </vt:variant>
      <vt:variant>
        <vt:i4>5</vt:i4>
      </vt:variant>
      <vt:variant>
        <vt:lpwstr>mailto:pbfp5@mlsp.government.bg</vt:lpwstr>
      </vt:variant>
      <vt:variant>
        <vt:lpwstr/>
      </vt:variant>
      <vt:variant>
        <vt:i4>7929900</vt:i4>
      </vt:variant>
      <vt:variant>
        <vt:i4>228</vt:i4>
      </vt:variant>
      <vt:variant>
        <vt:i4>0</vt:i4>
      </vt:variant>
      <vt:variant>
        <vt:i4>5</vt:i4>
      </vt:variant>
      <vt:variant>
        <vt:lpwstr>http://eumis2020.government.bg/</vt:lpwstr>
      </vt:variant>
      <vt:variant>
        <vt:lpwstr/>
      </vt:variant>
      <vt:variant>
        <vt:i4>1769490</vt:i4>
      </vt:variant>
      <vt:variant>
        <vt:i4>225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_Toc484182859</vt:lpwstr>
      </vt:variant>
      <vt:variant>
        <vt:i4>1638448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_Toc484182858</vt:lpwstr>
      </vt:variant>
      <vt:variant>
        <vt:i4>1638448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_Toc484182857</vt:lpwstr>
      </vt:variant>
      <vt:variant>
        <vt:i4>1638448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_Toc484182856</vt:lpwstr>
      </vt:variant>
      <vt:variant>
        <vt:i4>1638448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_Toc484182855</vt:lpwstr>
      </vt:variant>
      <vt:variant>
        <vt:i4>1638448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_Toc484182854</vt:lpwstr>
      </vt:variant>
      <vt:variant>
        <vt:i4>1638448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_Toc484182853</vt:lpwstr>
      </vt:variant>
      <vt:variant>
        <vt:i4>1638448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_Toc484182852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_Toc484182851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_Toc484182850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_Toc484182849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_Toc484182848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_Toc484182847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_Toc484182846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_Toc484182845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_Toc484182844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_Toc484182843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_Toc484182842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_Toc484182841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_Toc484182840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_Toc484182839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_Toc484182838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_Toc484182837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_Toc484182836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_Toc484182835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_Toc484182834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_Toc484182833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_Toc484182832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_Toc484182831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_Toc484182830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_Toc484182829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_Toc484182828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_Toc484182827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_Toc484182826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_Toc484182825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_Toc484182824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_Toc484182823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Yasen Markov</cp:lastModifiedBy>
  <cp:revision>7</cp:revision>
  <cp:lastPrinted>2020-06-25T07:05:00Z</cp:lastPrinted>
  <dcterms:created xsi:type="dcterms:W3CDTF">2023-04-27T08:51:00Z</dcterms:created>
  <dcterms:modified xsi:type="dcterms:W3CDTF">2023-04-27T11:36:00Z</dcterms:modified>
</cp:coreProperties>
</file>